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2"/>
      </w:tblGrid>
      <w:tr w:rsidR="008D52C6" w:rsidRPr="0059112F" w14:paraId="263E0E5E" w14:textId="77777777" w:rsidTr="008D52C6">
        <w:trPr>
          <w:trHeight w:val="5538"/>
        </w:trPr>
        <w:tc>
          <w:tcPr>
            <w:tcW w:w="9562" w:type="dxa"/>
            <w:shd w:val="clear" w:color="auto" w:fill="0054A6"/>
          </w:tcPr>
          <w:p w14:paraId="6D8F1C50" w14:textId="211AAE5A" w:rsidR="008D52C6" w:rsidRPr="0059112F" w:rsidRDefault="004C2830" w:rsidP="0058693E">
            <w:pPr>
              <w:spacing w:line="259" w:lineRule="auto"/>
              <w:jc w:val="center"/>
              <w:rPr>
                <w:rFonts w:asciiTheme="minorHAnsi" w:hAnsiTheme="minorHAnsi"/>
                <w:color w:val="FFFFFF" w:themeColor="background1"/>
                <w:sz w:val="24"/>
                <w:szCs w:val="24"/>
              </w:rPr>
            </w:pPr>
            <w:r w:rsidRPr="0059112F">
              <w:rPr>
                <w:rFonts w:asciiTheme="minorHAnsi" w:hAnsiTheme="minorHAnsi"/>
                <w:b/>
                <w:bCs/>
                <w:noProof/>
                <w:color w:val="FFFFFF" w:themeColor="background1"/>
                <w:sz w:val="24"/>
                <w:szCs w:val="24"/>
              </w:rPr>
              <w:drawing>
                <wp:anchor distT="0" distB="0" distL="114300" distR="114300" simplePos="0" relativeHeight="251658241" behindDoc="0" locked="0" layoutInCell="1" allowOverlap="1" wp14:anchorId="65325E15" wp14:editId="2C13D231">
                  <wp:simplePos x="0" y="0"/>
                  <wp:positionH relativeFrom="column">
                    <wp:posOffset>278130</wp:posOffset>
                  </wp:positionH>
                  <wp:positionV relativeFrom="page">
                    <wp:posOffset>1142365</wp:posOffset>
                  </wp:positionV>
                  <wp:extent cx="5374517" cy="3582318"/>
                  <wp:effectExtent l="76200" t="57150" r="36195" b="94615"/>
                  <wp:wrapNone/>
                  <wp:docPr id="321106390" name="Immagine 32110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06390" name="Immagine 1"/>
                          <pic:cNvPicPr/>
                        </pic:nvPicPr>
                        <pic:blipFill>
                          <a:blip r:embed="rId12">
                            <a:extLst>
                              <a:ext uri="{28A0092B-C50C-407E-A947-70E740481C1C}">
                                <a14:useLocalDpi xmlns:a14="http://schemas.microsoft.com/office/drawing/2010/main" val="0"/>
                              </a:ext>
                            </a:extLst>
                          </a:blip>
                          <a:srcRect t="731" b="731"/>
                          <a:stretch>
                            <a:fillRect/>
                          </a:stretch>
                        </pic:blipFill>
                        <pic:spPr>
                          <a:xfrm>
                            <a:off x="0" y="0"/>
                            <a:ext cx="5374517" cy="35823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D52C6" w:rsidRPr="0059112F">
              <w:rPr>
                <w:rFonts w:asciiTheme="minorHAnsi" w:hAnsiTheme="minorHAnsi"/>
                <w:color w:val="FFFFFF" w:themeColor="background1"/>
                <w:sz w:val="24"/>
                <w:szCs w:val="24"/>
              </w:rPr>
              <w:br/>
            </w:r>
            <w:r w:rsidR="0058693E" w:rsidRPr="0059112F">
              <w:rPr>
                <w:rFonts w:asciiTheme="minorHAnsi" w:hAnsiTheme="minorHAnsi"/>
                <w:b/>
                <w:bCs/>
                <w:color w:val="FFFFFF" w:themeColor="background1"/>
                <w:sz w:val="32"/>
                <w:szCs w:val="32"/>
              </w:rPr>
              <w:br/>
            </w:r>
            <w:r w:rsidR="00030B99" w:rsidRPr="0059112F">
              <w:rPr>
                <w:rFonts w:asciiTheme="minorHAnsi" w:hAnsiTheme="minorHAnsi"/>
                <w:color w:val="FFFFFF" w:themeColor="background1"/>
                <w:sz w:val="32"/>
                <w:szCs w:val="32"/>
              </w:rPr>
              <w:t>Dati economici a sostegno del policy making</w:t>
            </w:r>
          </w:p>
        </w:tc>
      </w:tr>
      <w:tr w:rsidR="008D52C6" w:rsidRPr="0059112F" w14:paraId="3A17A884" w14:textId="77777777" w:rsidTr="008D52C6">
        <w:trPr>
          <w:trHeight w:val="8706"/>
        </w:trPr>
        <w:tc>
          <w:tcPr>
            <w:tcW w:w="9562" w:type="dxa"/>
            <w:shd w:val="clear" w:color="auto" w:fill="80C3ED"/>
          </w:tcPr>
          <w:p w14:paraId="35B9F5CE" w14:textId="2B9D3039" w:rsidR="008D52C6" w:rsidRPr="0059112F" w:rsidRDefault="00FC3B1A">
            <w:pPr>
              <w:spacing w:line="259" w:lineRule="auto"/>
              <w:rPr>
                <w:rFonts w:asciiTheme="minorHAnsi" w:hAnsiTheme="minorHAnsi"/>
              </w:rPr>
            </w:pPr>
            <w:r w:rsidRPr="0059112F">
              <w:rPr>
                <w:rFonts w:asciiTheme="minorHAnsi" w:hAnsiTheme="minorHAnsi"/>
                <w:noProof/>
              </w:rPr>
              <mc:AlternateContent>
                <mc:Choice Requires="wps">
                  <w:drawing>
                    <wp:anchor distT="0" distB="0" distL="114300" distR="114300" simplePos="0" relativeHeight="251658243" behindDoc="0" locked="0" layoutInCell="1" allowOverlap="1" wp14:anchorId="5470EBBC" wp14:editId="1CEE3498">
                      <wp:simplePos x="0" y="0"/>
                      <wp:positionH relativeFrom="column">
                        <wp:posOffset>-45720</wp:posOffset>
                      </wp:positionH>
                      <wp:positionV relativeFrom="paragraph">
                        <wp:posOffset>3251200</wp:posOffset>
                      </wp:positionV>
                      <wp:extent cx="6059805" cy="1409700"/>
                      <wp:effectExtent l="0" t="0" r="0" b="0"/>
                      <wp:wrapNone/>
                      <wp:docPr id="710046175" name="Casella di testo 710046175"/>
                      <wp:cNvGraphicFramePr/>
                      <a:graphic xmlns:a="http://schemas.openxmlformats.org/drawingml/2006/main">
                        <a:graphicData uri="http://schemas.microsoft.com/office/word/2010/wordprocessingShape">
                          <wps:wsp>
                            <wps:cNvSpPr txBox="1"/>
                            <wps:spPr>
                              <a:xfrm>
                                <a:off x="0" y="0"/>
                                <a:ext cx="6059805" cy="1409700"/>
                              </a:xfrm>
                              <a:prstGeom prst="rect">
                                <a:avLst/>
                              </a:prstGeom>
                              <a:noFill/>
                              <a:ln w="6350">
                                <a:noFill/>
                              </a:ln>
                            </wps:spPr>
                            <wps:txbx>
                              <w:txbxContent>
                                <w:p w14:paraId="312FD63A" w14:textId="77777777" w:rsidR="005746A1" w:rsidRDefault="00FE2693" w:rsidP="004C2830">
                                  <w:pPr>
                                    <w:jc w:val="center"/>
                                    <w:rPr>
                                      <w:color w:val="0054A6"/>
                                      <w:sz w:val="52"/>
                                      <w:szCs w:val="56"/>
                                    </w:rPr>
                                  </w:pPr>
                                  <w:r w:rsidRPr="00FE2693">
                                    <w:rPr>
                                      <w:color w:val="0054A6"/>
                                      <w:sz w:val="52"/>
                                      <w:szCs w:val="56"/>
                                    </w:rPr>
                                    <w:t>Le dimissioni volontarie nella Provincia di Monza e della Brianza</w:t>
                                  </w:r>
                                </w:p>
                                <w:p w14:paraId="7B7055A3" w14:textId="29801199" w:rsidR="004C2830" w:rsidRPr="00FE2693" w:rsidRDefault="00FE2693" w:rsidP="004C2830">
                                  <w:pPr>
                                    <w:jc w:val="center"/>
                                    <w:rPr>
                                      <w:color w:val="0054A6"/>
                                      <w:sz w:val="32"/>
                                      <w:szCs w:val="36"/>
                                    </w:rPr>
                                  </w:pPr>
                                  <w:r w:rsidRPr="00FE2693">
                                    <w:rPr>
                                      <w:color w:val="0054A6"/>
                                      <w:sz w:val="24"/>
                                      <w:szCs w:val="28"/>
                                    </w:rPr>
                                    <w:t>UN’ANALISI DI MEDIO 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0EBBC" id="_x0000_t202" coordsize="21600,21600" o:spt="202" path="m,l,21600r21600,l21600,xe">
                      <v:stroke joinstyle="miter"/>
                      <v:path gradientshapeok="t" o:connecttype="rect"/>
                    </v:shapetype>
                    <v:shape id="Casella di testo 710046175" o:spid="_x0000_s1026" type="#_x0000_t202" style="position:absolute;margin-left:-3.6pt;margin-top:256pt;width:477.15pt;height:11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" filled="f" stroked="f" strokeweight=".5pt">
                      <v:textbox>
                        <w:txbxContent>
                          <w:p w14:paraId="312FD63A" w14:textId="77777777" w:rsidR="005746A1" w:rsidRDefault="00FE2693" w:rsidP="004C2830">
                            <w:pPr>
                              <w:jc w:val="center"/>
                              <w:rPr>
                                <w:color w:val="0054A6"/>
                                <w:sz w:val="52"/>
                                <w:szCs w:val="56"/>
                              </w:rPr>
                            </w:pPr>
                            <w:r w:rsidRPr="00FE2693">
                              <w:rPr>
                                <w:color w:val="0054A6"/>
                                <w:sz w:val="52"/>
                                <w:szCs w:val="56"/>
                              </w:rPr>
                              <w:t>Le dimissioni volontarie nella Provincia di Monza e della Brianza</w:t>
                            </w:r>
                          </w:p>
                          <w:p w14:paraId="7B7055A3" w14:textId="29801199" w:rsidR="004C2830" w:rsidRPr="00FE2693" w:rsidRDefault="00FE2693" w:rsidP="004C2830">
                            <w:pPr>
                              <w:jc w:val="center"/>
                              <w:rPr>
                                <w:color w:val="0054A6"/>
                                <w:sz w:val="32"/>
                                <w:szCs w:val="36"/>
                              </w:rPr>
                            </w:pPr>
                            <w:r w:rsidRPr="00FE2693">
                              <w:rPr>
                                <w:color w:val="0054A6"/>
                                <w:sz w:val="24"/>
                                <w:szCs w:val="28"/>
                              </w:rPr>
                              <w:t>UN’ANALISI DI MEDIO PERIODO</w:t>
                            </w:r>
                          </w:p>
                        </w:txbxContent>
                      </v:textbox>
                    </v:shape>
                  </w:pict>
                </mc:Fallback>
              </mc:AlternateContent>
            </w:r>
            <w:r w:rsidRPr="0059112F">
              <w:rPr>
                <w:rFonts w:asciiTheme="minorHAnsi" w:hAnsiTheme="minorHAnsi"/>
                <w:noProof/>
              </w:rPr>
              <mc:AlternateContent>
                <mc:Choice Requires="wps">
                  <w:drawing>
                    <wp:anchor distT="0" distB="0" distL="114300" distR="114300" simplePos="0" relativeHeight="251658242" behindDoc="0" locked="0" layoutInCell="1" allowOverlap="1" wp14:anchorId="67F4A42F" wp14:editId="5949038F">
                      <wp:simplePos x="0" y="0"/>
                      <wp:positionH relativeFrom="column">
                        <wp:posOffset>-64770</wp:posOffset>
                      </wp:positionH>
                      <wp:positionV relativeFrom="paragraph">
                        <wp:posOffset>1763395</wp:posOffset>
                      </wp:positionV>
                      <wp:extent cx="6080125" cy="1950720"/>
                      <wp:effectExtent l="0" t="0" r="0" b="0"/>
                      <wp:wrapNone/>
                      <wp:docPr id="2089985520" name="Casella di testo 2089985520"/>
                      <wp:cNvGraphicFramePr/>
                      <a:graphic xmlns:a="http://schemas.openxmlformats.org/drawingml/2006/main">
                        <a:graphicData uri="http://schemas.microsoft.com/office/word/2010/wordprocessingShape">
                          <wps:wsp>
                            <wps:cNvSpPr txBox="1"/>
                            <wps:spPr>
                              <a:xfrm>
                                <a:off x="0" y="0"/>
                                <a:ext cx="6080125" cy="1950720"/>
                              </a:xfrm>
                              <a:prstGeom prst="rect">
                                <a:avLst/>
                              </a:prstGeom>
                              <a:noFill/>
                              <a:ln w="6350">
                                <a:noFill/>
                              </a:ln>
                            </wps:spPr>
                            <wps:txbx>
                              <w:txbxContent>
                                <w:p w14:paraId="2D3677FF" w14:textId="4EA5FEB1" w:rsidR="004C2830" w:rsidRPr="004C2830" w:rsidRDefault="00FC3B1A" w:rsidP="004C2830">
                                  <w:pPr>
                                    <w:jc w:val="center"/>
                                    <w:rPr>
                                      <w:b/>
                                      <w:bCs/>
                                      <w:color w:val="FFFFFF" w:themeColor="background1"/>
                                      <w:sz w:val="56"/>
                                      <w:szCs w:val="72"/>
                                    </w:rPr>
                                  </w:pPr>
                                  <w:r w:rsidRPr="00FC3B1A">
                                    <w:rPr>
                                      <w:b/>
                                      <w:bCs/>
                                      <w:color w:val="FFFFFF" w:themeColor="background1"/>
                                      <w:sz w:val="56"/>
                                      <w:szCs w:val="72"/>
                                    </w:rPr>
                                    <w:t>OSSERVATORIO DEL MERCATO DEL LAVORO E DELLA FORMAZIONE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4A42F" id="Casella di testo 2089985520" o:spid="_x0000_s1027" type="#_x0000_t202" style="position:absolute;margin-left:-5.1pt;margin-top:138.85pt;width:478.75pt;height:153.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vDGQIAADQ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" filled="f" stroked="f" strokeweight=".5pt">
                      <v:textbox>
                        <w:txbxContent>
                          <w:p w14:paraId="2D3677FF" w14:textId="4EA5FEB1" w:rsidR="004C2830" w:rsidRPr="004C2830" w:rsidRDefault="00FC3B1A" w:rsidP="004C2830">
                            <w:pPr>
                              <w:jc w:val="center"/>
                              <w:rPr>
                                <w:b/>
                                <w:bCs/>
                                <w:color w:val="FFFFFF" w:themeColor="background1"/>
                                <w:sz w:val="56"/>
                                <w:szCs w:val="72"/>
                              </w:rPr>
                            </w:pPr>
                            <w:r w:rsidRPr="00FC3B1A">
                              <w:rPr>
                                <w:b/>
                                <w:bCs/>
                                <w:color w:val="FFFFFF" w:themeColor="background1"/>
                                <w:sz w:val="56"/>
                                <w:szCs w:val="72"/>
                              </w:rPr>
                              <w:t>OSSERVATORIO DEL MERCATO DEL LAVORO E DELLA FORMAZIONE</w:t>
                            </w:r>
                          </w:p>
                        </w:txbxContent>
                      </v:textbox>
                    </v:shape>
                  </w:pict>
                </mc:Fallback>
              </mc:AlternateContent>
            </w:r>
            <w:r w:rsidR="0058693E" w:rsidRPr="0059112F">
              <w:rPr>
                <w:rFonts w:asciiTheme="minorHAnsi" w:hAnsiTheme="minorHAnsi"/>
                <w:noProof/>
              </w:rPr>
              <w:drawing>
                <wp:anchor distT="0" distB="0" distL="114300" distR="114300" simplePos="0" relativeHeight="251658244" behindDoc="0" locked="0" layoutInCell="1" allowOverlap="1" wp14:anchorId="57C89547" wp14:editId="4B5B6FE5">
                  <wp:simplePos x="0" y="0"/>
                  <wp:positionH relativeFrom="column">
                    <wp:posOffset>977609</wp:posOffset>
                  </wp:positionH>
                  <wp:positionV relativeFrom="page">
                    <wp:posOffset>4710430</wp:posOffset>
                  </wp:positionV>
                  <wp:extent cx="4000500" cy="654050"/>
                  <wp:effectExtent l="0" t="0" r="0" b="0"/>
                  <wp:wrapNone/>
                  <wp:docPr id="522626021" name="Immagine 52262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830" w:rsidRPr="0059112F">
              <w:rPr>
                <w:rFonts w:asciiTheme="minorHAnsi" w:hAnsiTheme="minorHAnsi"/>
                <w:noProof/>
              </w:rPr>
              <w:drawing>
                <wp:anchor distT="0" distB="0" distL="114300" distR="114300" simplePos="0" relativeHeight="251658240" behindDoc="0" locked="0" layoutInCell="1" allowOverlap="1" wp14:anchorId="0C777C40" wp14:editId="6904EEAC">
                  <wp:simplePos x="0" y="0"/>
                  <wp:positionH relativeFrom="column">
                    <wp:posOffset>1803467</wp:posOffset>
                  </wp:positionH>
                  <wp:positionV relativeFrom="paragraph">
                    <wp:posOffset>-201930</wp:posOffset>
                  </wp:positionV>
                  <wp:extent cx="4211378" cy="5716392"/>
                  <wp:effectExtent l="0" t="0" r="0" b="0"/>
                  <wp:wrapNone/>
                  <wp:docPr id="376271360" name="Immagine 376271360" descr="Immagine che contiene Elementi grafici, grafica, simbolo, clipart&#10;&#10;Descrizione generata automaticamente">
                    <a:extLst xmlns:a="http://schemas.openxmlformats.org/drawingml/2006/main">
                      <a:ext uri="{FF2B5EF4-FFF2-40B4-BE49-F238E27FC236}">
                        <a16:creationId xmlns:a16="http://schemas.microsoft.com/office/drawing/2014/main" id="{929538E1-129F-F82C-EB45-D8D07F1B9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Elementi grafici, grafica, simbolo, clipart&#10;&#10;Descrizione generata automaticamente">
                            <a:extLst>
                              <a:ext uri="{FF2B5EF4-FFF2-40B4-BE49-F238E27FC236}">
                                <a16:creationId xmlns:a16="http://schemas.microsoft.com/office/drawing/2014/main" id="{929538E1-129F-F82C-EB45-D8D07F1B9C0C}"/>
                              </a:ext>
                            </a:extLst>
                          </pic:cNvPr>
                          <pic:cNvPicPr>
                            <a:picLocks noChangeAspect="1"/>
                          </pic:cNvPicPr>
                        </pic:nvPicPr>
                        <pic:blipFill rotWithShape="1">
                          <a:blip r:embed="rId14">
                            <a:alphaModFix amt="35000"/>
                            <a:extLst>
                              <a:ext uri="{28A0092B-C50C-407E-A947-70E740481C1C}">
                                <a14:useLocalDpi xmlns:a14="http://schemas.microsoft.com/office/drawing/2010/main" val="0"/>
                              </a:ext>
                            </a:extLst>
                          </a:blip>
                          <a:srcRect l="-2653" r="32548" b="17720"/>
                          <a:stretch/>
                        </pic:blipFill>
                        <pic:spPr bwMode="auto">
                          <a:xfrm>
                            <a:off x="0" y="0"/>
                            <a:ext cx="4230579" cy="574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sdt>
      <w:sdtPr>
        <w:rPr>
          <w:rFonts w:asciiTheme="minorHAnsi" w:hAnsiTheme="minorHAnsi"/>
        </w:rPr>
        <w:id w:val="-469822610"/>
        <w:docPartObj>
          <w:docPartGallery w:val="Cover Pages"/>
          <w:docPartUnique/>
        </w:docPartObj>
      </w:sdtPr>
      <w:sdtContent>
        <w:p w14:paraId="4205DCCB" w14:textId="77777777" w:rsidR="00CC69D3" w:rsidRPr="0059112F" w:rsidRDefault="00CC69D3">
          <w:pPr>
            <w:spacing w:line="259" w:lineRule="auto"/>
            <w:rPr>
              <w:rFonts w:asciiTheme="minorHAnsi" w:hAnsiTheme="minorHAnsi"/>
            </w:rPr>
          </w:pPr>
        </w:p>
        <w:p w14:paraId="62C5AE97" w14:textId="77777777" w:rsidR="00F01C7A" w:rsidRPr="0059112F" w:rsidRDefault="007845C7" w:rsidP="00A170CC">
          <w:pPr>
            <w:spacing w:line="259" w:lineRule="auto"/>
            <w:jc w:val="center"/>
            <w:rPr>
              <w:rFonts w:asciiTheme="minorHAnsi" w:hAnsiTheme="minorHAnsi"/>
            </w:rPr>
          </w:pPr>
          <w:r w:rsidRPr="0059112F">
            <w:rPr>
              <w:rFonts w:asciiTheme="minorHAnsi" w:hAnsiTheme="minorHAnsi"/>
              <w:noProof/>
            </w:rPr>
            <w:drawing>
              <wp:inline distT="0" distB="0" distL="0" distR="0" wp14:anchorId="511665FF" wp14:editId="5960E868">
                <wp:extent cx="5585460" cy="916808"/>
                <wp:effectExtent l="0" t="0" r="0" b="0"/>
                <wp:docPr id="700868062" name="Immagine 700868062" descr="Immagine che contiene schermata,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68062" name="Immagine 1" descr="Immagine che contiene schermata, Carattere, Elementi grafici, grafica&#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5612799" cy="921295"/>
                        </a:xfrm>
                        <a:prstGeom prst="rect">
                          <a:avLst/>
                        </a:prstGeom>
                      </pic:spPr>
                    </pic:pic>
                  </a:graphicData>
                </a:graphic>
              </wp:inline>
            </w:drawing>
          </w:r>
        </w:p>
        <w:p w14:paraId="34589694" w14:textId="41FDBEBE" w:rsidR="00CC69D3" w:rsidRPr="0059112F" w:rsidRDefault="00C06C1D">
          <w:pPr>
            <w:spacing w:line="259" w:lineRule="auto"/>
            <w:rPr>
              <w:rFonts w:asciiTheme="minorHAnsi" w:hAnsiTheme="minorHAnsi"/>
            </w:rPr>
          </w:pPr>
          <w:r w:rsidRPr="0059112F">
            <w:rPr>
              <w:rFonts w:asciiTheme="minorHAnsi" w:hAnsiTheme="minorHAnsi"/>
              <w:noProof/>
            </w:rPr>
            <w:drawing>
              <wp:anchor distT="0" distB="0" distL="114300" distR="114300" simplePos="0" relativeHeight="251658248" behindDoc="0" locked="0" layoutInCell="1" allowOverlap="1" wp14:anchorId="1D7D5DC8" wp14:editId="33B7D370">
                <wp:simplePos x="0" y="0"/>
                <wp:positionH relativeFrom="margin">
                  <wp:posOffset>1270635</wp:posOffset>
                </wp:positionH>
                <wp:positionV relativeFrom="page">
                  <wp:posOffset>8685530</wp:posOffset>
                </wp:positionV>
                <wp:extent cx="3695700" cy="742440"/>
                <wp:effectExtent l="0" t="0" r="0" b="0"/>
                <wp:wrapNone/>
                <wp:docPr id="1062" name="Immagine 1062" descr="Pin Scrl - Polo universitario città di Prato">
                  <a:hlinkClick xmlns:a="http://schemas.openxmlformats.org/drawingml/2006/main" r:id="rId15" tooltip="Pin Scrl - Polo universitario città di Prato"/>
                  <a:extLst xmlns:a="http://schemas.openxmlformats.org/drawingml/2006/main">
                    <a:ext uri="{FF2B5EF4-FFF2-40B4-BE49-F238E27FC236}">
                      <a16:creationId xmlns:a16="http://schemas.microsoft.com/office/drawing/2014/main" id="{82487AFB-D121-4F94-80A9-22D1DD3F4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38" descr="Pin Scrl - Polo universitario città di Prato">
                          <a:hlinkClick r:id="rId15" tooltip="Pin Scrl - Polo universitario città di Prato"/>
                          <a:extLst>
                            <a:ext uri="{FF2B5EF4-FFF2-40B4-BE49-F238E27FC236}">
                              <a16:creationId xmlns:a16="http://schemas.microsoft.com/office/drawing/2014/main" id="{82487AFB-D121-4F94-80A9-22D1DD3F406E}"/>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742440"/>
                        </a:xfrm>
                        <a:prstGeom prst="rect">
                          <a:avLst/>
                        </a:prstGeom>
                        <a:noFill/>
                      </pic:spPr>
                    </pic:pic>
                  </a:graphicData>
                </a:graphic>
                <wp14:sizeRelH relativeFrom="margin">
                  <wp14:pctWidth>0</wp14:pctWidth>
                </wp14:sizeRelH>
                <wp14:sizeRelV relativeFrom="margin">
                  <wp14:pctHeight>0</wp14:pctHeight>
                </wp14:sizeRelV>
              </wp:anchor>
            </w:drawing>
          </w:r>
          <w:r w:rsidRPr="0059112F">
            <w:rPr>
              <w:rFonts w:asciiTheme="minorHAnsi" w:hAnsiTheme="minorHAnsi"/>
              <w:noProof/>
            </w:rPr>
            <mc:AlternateContent>
              <mc:Choice Requires="wps">
                <w:drawing>
                  <wp:anchor distT="0" distB="0" distL="114300" distR="114300" simplePos="0" relativeHeight="251658247" behindDoc="0" locked="0" layoutInCell="1" allowOverlap="1" wp14:anchorId="07404430" wp14:editId="25B9A666">
                    <wp:simplePos x="0" y="0"/>
                    <wp:positionH relativeFrom="page">
                      <wp:posOffset>784860</wp:posOffset>
                    </wp:positionH>
                    <wp:positionV relativeFrom="margin">
                      <wp:posOffset>8602345</wp:posOffset>
                    </wp:positionV>
                    <wp:extent cx="6149340" cy="146050"/>
                    <wp:effectExtent l="0" t="0" r="0" b="635"/>
                    <wp:wrapSquare wrapText="bothSides"/>
                    <wp:docPr id="128" name="Casella di testo 128"/>
                    <wp:cNvGraphicFramePr/>
                    <a:graphic xmlns:a="http://schemas.openxmlformats.org/drawingml/2006/main">
                      <a:graphicData uri="http://schemas.microsoft.com/office/word/2010/wordprocessingShape">
                        <wps:wsp>
                          <wps:cNvSpPr txBox="1"/>
                          <wps:spPr>
                            <a:xfrm>
                              <a:off x="0" y="0"/>
                              <a:ext cx="6149340"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7D40F" w14:textId="77777777" w:rsidR="00F01C7A" w:rsidRDefault="00F01C7A" w:rsidP="00C06C1D">
                                <w:pPr>
                                  <w:pStyle w:val="Nessunaspaziatura"/>
                                  <w:jc w:val="center"/>
                                  <w:rPr>
                                    <w:caps/>
                                    <w:color w:val="7F7F7F" w:themeColor="text1" w:themeTint="80"/>
                                    <w:sz w:val="18"/>
                                    <w:szCs w:val="18"/>
                                  </w:rPr>
                                </w:pPr>
                                <w:r>
                                  <w:rPr>
                                    <w:caps/>
                                    <w:color w:val="7F7F7F" w:themeColor="text1" w:themeTint="80"/>
                                    <w:sz w:val="18"/>
                                    <w:szCs w:val="18"/>
                                  </w:rPr>
                                  <w:t>LABORIS - prato</w:t>
                                </w:r>
                              </w:p>
                              <w:p w14:paraId="111F314C" w14:textId="77777777" w:rsidR="00F01C7A" w:rsidRDefault="00F01C7A" w:rsidP="00C06C1D">
                                <w:pPr>
                                  <w:pStyle w:val="Nessunaspaziatura"/>
                                  <w:jc w:val="center"/>
                                  <w:rPr>
                                    <w:color w:val="7F7F7F" w:themeColor="text1" w:themeTint="80"/>
                                    <w:sz w:val="18"/>
                                    <w:szCs w:val="18"/>
                                  </w:rPr>
                                </w:pPr>
                                <w:r>
                                  <w:rPr>
                                    <w:caps/>
                                    <w:color w:val="7F7F7F" w:themeColor="text1" w:themeTint="80"/>
                                    <w:sz w:val="18"/>
                                    <w:szCs w:val="18"/>
                                  </w:rPr>
                                  <w:t>C/O PIN SCARL – Piazza G. Ciardi 25 – 59100 - Prato</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404430" id="Casella di testo 128" o:spid="_x0000_s1028" type="#_x0000_t202" style="position:absolute;margin-left:61.8pt;margin-top:677.35pt;width:484.2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" filled="f" stroked="f" strokeweight=".5pt">
                    <v:textbox style="mso-fit-shape-to-text:t" inset="1in,0,86.4pt,0">
                      <w:txbxContent>
                        <w:p w14:paraId="54C7D40F" w14:textId="77777777" w:rsidR="00F01C7A" w:rsidRDefault="00F01C7A" w:rsidP="00C06C1D">
                          <w:pPr>
                            <w:pStyle w:val="Nessunaspaziatura"/>
                            <w:jc w:val="center"/>
                            <w:rPr>
                              <w:caps/>
                              <w:color w:val="7F7F7F" w:themeColor="text1" w:themeTint="80"/>
                              <w:sz w:val="18"/>
                              <w:szCs w:val="18"/>
                            </w:rPr>
                          </w:pPr>
                          <w:r>
                            <w:rPr>
                              <w:caps/>
                              <w:color w:val="7F7F7F" w:themeColor="text1" w:themeTint="80"/>
                              <w:sz w:val="18"/>
                              <w:szCs w:val="18"/>
                            </w:rPr>
                            <w:t>LABORIS - prato</w:t>
                          </w:r>
                        </w:p>
                        <w:p w14:paraId="111F314C" w14:textId="77777777" w:rsidR="00F01C7A" w:rsidRDefault="00F01C7A" w:rsidP="00C06C1D">
                          <w:pPr>
                            <w:pStyle w:val="Nessunaspaziatura"/>
                            <w:jc w:val="center"/>
                            <w:rPr>
                              <w:color w:val="7F7F7F" w:themeColor="text1" w:themeTint="80"/>
                              <w:sz w:val="18"/>
                              <w:szCs w:val="18"/>
                            </w:rPr>
                          </w:pPr>
                          <w:r>
                            <w:rPr>
                              <w:caps/>
                              <w:color w:val="7F7F7F" w:themeColor="text1" w:themeTint="80"/>
                              <w:sz w:val="18"/>
                              <w:szCs w:val="18"/>
                            </w:rPr>
                            <w:t>C/O PIN SCARL – Piazza G. Ciardi 25 – 59100 - Prato</w:t>
                          </w:r>
                        </w:p>
                      </w:txbxContent>
                    </v:textbox>
                    <w10:wrap type="square" anchorx="page" anchory="margin"/>
                  </v:shape>
                </w:pict>
              </mc:Fallback>
            </mc:AlternateContent>
          </w:r>
          <w:r w:rsidR="00CC69D3" w:rsidRPr="0059112F">
            <w:rPr>
              <w:rFonts w:asciiTheme="minorHAnsi" w:hAnsiTheme="minorHAnsi"/>
            </w:rPr>
            <w:br w:type="page"/>
          </w:r>
        </w:p>
        <w:p w14:paraId="581A23C7" w14:textId="75F43315" w:rsidR="009A717B" w:rsidRPr="0059112F" w:rsidRDefault="00000000">
          <w:pPr>
            <w:spacing w:line="259" w:lineRule="auto"/>
            <w:rPr>
              <w:rFonts w:asciiTheme="minorHAnsi" w:hAnsiTheme="minorHAnsi"/>
            </w:rPr>
          </w:pPr>
        </w:p>
      </w:sdtContent>
    </w:sdt>
    <w:sdt>
      <w:sdtPr>
        <w:rPr>
          <w:rFonts w:asciiTheme="minorHAnsi" w:eastAsiaTheme="minorHAnsi" w:hAnsiTheme="minorHAnsi" w:cstheme="minorBidi"/>
          <w:b w:val="0"/>
          <w:color w:val="auto"/>
          <w:sz w:val="20"/>
          <w:szCs w:val="22"/>
          <w:lang w:eastAsia="en-US"/>
        </w:rPr>
        <w:id w:val="-520087320"/>
        <w:docPartObj>
          <w:docPartGallery w:val="Table of Contents"/>
          <w:docPartUnique/>
        </w:docPartObj>
      </w:sdtPr>
      <w:sdtEndPr>
        <w:rPr>
          <w:bCs/>
        </w:rPr>
      </w:sdtEndPr>
      <w:sdtContent>
        <w:p w14:paraId="1D10498B" w14:textId="063669AB" w:rsidR="00CC69D3" w:rsidRPr="0059112F" w:rsidRDefault="00CC69D3">
          <w:pPr>
            <w:pStyle w:val="Titolosommario"/>
            <w:rPr>
              <w:rFonts w:asciiTheme="minorHAnsi" w:hAnsiTheme="minorHAnsi"/>
            </w:rPr>
          </w:pPr>
          <w:r w:rsidRPr="0059112F">
            <w:rPr>
              <w:rFonts w:asciiTheme="minorHAnsi" w:hAnsiTheme="minorHAnsi"/>
            </w:rPr>
            <w:t>Sommario</w:t>
          </w:r>
        </w:p>
        <w:p w14:paraId="5DF42B31" w14:textId="77777777" w:rsidR="00CC69D3" w:rsidRPr="0004393B" w:rsidRDefault="00CC69D3" w:rsidP="00CC69D3">
          <w:pPr>
            <w:rPr>
              <w:rFonts w:asciiTheme="minorHAnsi" w:hAnsiTheme="minorHAnsi"/>
              <w:sz w:val="28"/>
              <w:szCs w:val="28"/>
              <w:lang w:eastAsia="it-IT"/>
            </w:rPr>
          </w:pPr>
        </w:p>
        <w:p w14:paraId="64A1B7D1" w14:textId="2C657801" w:rsidR="0004393B" w:rsidRPr="0004393B" w:rsidRDefault="00CC69D3" w:rsidP="0004393B">
          <w:pPr>
            <w:pStyle w:val="Sommario1"/>
            <w:tabs>
              <w:tab w:val="right" w:leader="dot" w:pos="9628"/>
            </w:tabs>
            <w:spacing w:after="240"/>
            <w:rPr>
              <w:rFonts w:asciiTheme="minorHAnsi" w:eastAsiaTheme="minorEastAsia" w:hAnsiTheme="minorHAnsi"/>
              <w:noProof/>
              <w:kern w:val="2"/>
              <w:sz w:val="24"/>
              <w:szCs w:val="24"/>
              <w:lang w:eastAsia="it-IT"/>
              <w14:ligatures w14:val="standardContextual"/>
            </w:rPr>
          </w:pPr>
          <w:r w:rsidRPr="0004393B">
            <w:rPr>
              <w:rFonts w:asciiTheme="minorHAnsi" w:hAnsiTheme="minorHAnsi"/>
              <w:b/>
              <w:bCs/>
              <w:noProof/>
              <w:sz w:val="24"/>
              <w:szCs w:val="24"/>
            </w:rPr>
            <w:fldChar w:fldCharType="begin"/>
          </w:r>
          <w:r w:rsidRPr="0004393B">
            <w:rPr>
              <w:rFonts w:asciiTheme="minorHAnsi" w:hAnsiTheme="minorHAnsi"/>
              <w:sz w:val="24"/>
              <w:szCs w:val="24"/>
            </w:rPr>
            <w:instrText xml:space="preserve"> TOC \o "1-3" \h \z \u </w:instrText>
          </w:r>
          <w:r w:rsidRPr="0004393B">
            <w:rPr>
              <w:rFonts w:asciiTheme="minorHAnsi" w:hAnsiTheme="minorHAnsi"/>
              <w:b/>
              <w:bCs/>
              <w:noProof/>
              <w:sz w:val="24"/>
              <w:szCs w:val="24"/>
            </w:rPr>
            <w:fldChar w:fldCharType="separate"/>
          </w:r>
          <w:hyperlink w:anchor="_Toc145927533" w:history="1">
            <w:r w:rsidR="0004393B" w:rsidRPr="0004393B">
              <w:rPr>
                <w:rStyle w:val="Collegamentoipertestuale"/>
                <w:noProof/>
                <w:sz w:val="22"/>
                <w:szCs w:val="24"/>
              </w:rPr>
              <w:t>LE GRANDI DIMISSIONI</w:t>
            </w:r>
            <w:r w:rsidR="0004393B" w:rsidRPr="0004393B">
              <w:rPr>
                <w:noProof/>
                <w:webHidden/>
                <w:sz w:val="22"/>
                <w:szCs w:val="24"/>
              </w:rPr>
              <w:tab/>
            </w:r>
            <w:r w:rsidR="0004393B" w:rsidRPr="0004393B">
              <w:rPr>
                <w:noProof/>
                <w:webHidden/>
                <w:sz w:val="22"/>
                <w:szCs w:val="24"/>
              </w:rPr>
              <w:fldChar w:fldCharType="begin"/>
            </w:r>
            <w:r w:rsidR="0004393B" w:rsidRPr="0004393B">
              <w:rPr>
                <w:noProof/>
                <w:webHidden/>
                <w:sz w:val="22"/>
                <w:szCs w:val="24"/>
              </w:rPr>
              <w:instrText xml:space="preserve"> PAGEREF _Toc145927533 \h </w:instrText>
            </w:r>
            <w:r w:rsidR="0004393B" w:rsidRPr="0004393B">
              <w:rPr>
                <w:noProof/>
                <w:webHidden/>
                <w:sz w:val="22"/>
                <w:szCs w:val="24"/>
              </w:rPr>
            </w:r>
            <w:r w:rsidR="0004393B" w:rsidRPr="0004393B">
              <w:rPr>
                <w:noProof/>
                <w:webHidden/>
                <w:sz w:val="22"/>
                <w:szCs w:val="24"/>
              </w:rPr>
              <w:fldChar w:fldCharType="separate"/>
            </w:r>
            <w:r w:rsidR="0004393B" w:rsidRPr="0004393B">
              <w:rPr>
                <w:noProof/>
                <w:webHidden/>
                <w:sz w:val="22"/>
                <w:szCs w:val="24"/>
              </w:rPr>
              <w:t>1</w:t>
            </w:r>
            <w:r w:rsidR="0004393B" w:rsidRPr="0004393B">
              <w:rPr>
                <w:noProof/>
                <w:webHidden/>
                <w:sz w:val="22"/>
                <w:szCs w:val="24"/>
              </w:rPr>
              <w:fldChar w:fldCharType="end"/>
            </w:r>
          </w:hyperlink>
        </w:p>
        <w:p w14:paraId="7E263FC3" w14:textId="5B67C7DB" w:rsidR="0004393B" w:rsidRPr="0004393B" w:rsidRDefault="0004393B" w:rsidP="0004393B">
          <w:pPr>
            <w:pStyle w:val="Sommario3"/>
            <w:spacing w:after="240"/>
            <w:rPr>
              <w:rStyle w:val="Collegamentoipertestuale"/>
              <w:noProof/>
              <w:sz w:val="22"/>
              <w:szCs w:val="24"/>
            </w:rPr>
          </w:pPr>
          <w:hyperlink w:anchor="_Toc145927535" w:history="1">
            <w:r w:rsidRPr="0004393B">
              <w:rPr>
                <w:rStyle w:val="Collegamentoipertestuale"/>
                <w:noProof/>
                <w:sz w:val="22"/>
                <w:szCs w:val="24"/>
              </w:rPr>
              <w:t>Le peculiarità italiane</w:t>
            </w:r>
            <w:r w:rsidRPr="0004393B">
              <w:rPr>
                <w:noProof/>
                <w:webHidden/>
                <w:sz w:val="22"/>
                <w:szCs w:val="24"/>
              </w:rPr>
              <w:tab/>
            </w:r>
            <w:r w:rsidRPr="0004393B">
              <w:rPr>
                <w:noProof/>
                <w:webHidden/>
                <w:sz w:val="22"/>
                <w:szCs w:val="24"/>
              </w:rPr>
              <w:fldChar w:fldCharType="begin"/>
            </w:r>
            <w:r w:rsidRPr="0004393B">
              <w:rPr>
                <w:noProof/>
                <w:webHidden/>
                <w:sz w:val="22"/>
                <w:szCs w:val="24"/>
              </w:rPr>
              <w:instrText xml:space="preserve"> PAGEREF _Toc145927535 \h </w:instrText>
            </w:r>
            <w:r w:rsidRPr="0004393B">
              <w:rPr>
                <w:noProof/>
                <w:webHidden/>
                <w:sz w:val="22"/>
                <w:szCs w:val="24"/>
              </w:rPr>
            </w:r>
            <w:r w:rsidRPr="0004393B">
              <w:rPr>
                <w:noProof/>
                <w:webHidden/>
                <w:sz w:val="22"/>
                <w:szCs w:val="24"/>
              </w:rPr>
              <w:fldChar w:fldCharType="separate"/>
            </w:r>
            <w:r w:rsidRPr="0004393B">
              <w:rPr>
                <w:noProof/>
                <w:webHidden/>
                <w:sz w:val="22"/>
                <w:szCs w:val="24"/>
              </w:rPr>
              <w:t>3</w:t>
            </w:r>
            <w:r w:rsidRPr="0004393B">
              <w:rPr>
                <w:noProof/>
                <w:webHidden/>
                <w:sz w:val="22"/>
                <w:szCs w:val="24"/>
              </w:rPr>
              <w:fldChar w:fldCharType="end"/>
            </w:r>
          </w:hyperlink>
        </w:p>
        <w:p w14:paraId="25A555EF" w14:textId="77777777" w:rsidR="0004393B" w:rsidRPr="0004393B" w:rsidRDefault="0004393B" w:rsidP="0004393B">
          <w:pPr>
            <w:spacing w:after="240"/>
            <w:rPr>
              <w:sz w:val="22"/>
              <w:szCs w:val="24"/>
            </w:rPr>
          </w:pPr>
        </w:p>
        <w:p w14:paraId="1C690B69" w14:textId="303CA958" w:rsidR="0004393B" w:rsidRPr="0004393B" w:rsidRDefault="0004393B" w:rsidP="0004393B">
          <w:pPr>
            <w:pStyle w:val="Sommario1"/>
            <w:tabs>
              <w:tab w:val="right" w:leader="dot" w:pos="9628"/>
            </w:tabs>
            <w:spacing w:after="240"/>
            <w:rPr>
              <w:rFonts w:asciiTheme="minorHAnsi" w:eastAsiaTheme="minorEastAsia" w:hAnsiTheme="minorHAnsi"/>
              <w:noProof/>
              <w:kern w:val="2"/>
              <w:sz w:val="24"/>
              <w:szCs w:val="24"/>
              <w:lang w:eastAsia="it-IT"/>
              <w14:ligatures w14:val="standardContextual"/>
            </w:rPr>
          </w:pPr>
          <w:hyperlink w:anchor="_Toc145927536" w:history="1">
            <w:r w:rsidRPr="0004393B">
              <w:rPr>
                <w:rStyle w:val="Collegamentoipertestuale"/>
                <w:noProof/>
                <w:sz w:val="22"/>
                <w:szCs w:val="24"/>
              </w:rPr>
              <w:t>LE DIMISSIONI VOLONTARIE NELLA PROVINCIA DI MONZA BRIANZA</w:t>
            </w:r>
            <w:r w:rsidRPr="0004393B">
              <w:rPr>
                <w:noProof/>
                <w:webHidden/>
                <w:sz w:val="22"/>
                <w:szCs w:val="24"/>
              </w:rPr>
              <w:tab/>
            </w:r>
            <w:r w:rsidRPr="0004393B">
              <w:rPr>
                <w:noProof/>
                <w:webHidden/>
                <w:sz w:val="22"/>
                <w:szCs w:val="24"/>
              </w:rPr>
              <w:fldChar w:fldCharType="begin"/>
            </w:r>
            <w:r w:rsidRPr="0004393B">
              <w:rPr>
                <w:noProof/>
                <w:webHidden/>
                <w:sz w:val="22"/>
                <w:szCs w:val="24"/>
              </w:rPr>
              <w:instrText xml:space="preserve"> PAGEREF _Toc145927536 \h </w:instrText>
            </w:r>
            <w:r w:rsidRPr="0004393B">
              <w:rPr>
                <w:noProof/>
                <w:webHidden/>
                <w:sz w:val="22"/>
                <w:szCs w:val="24"/>
              </w:rPr>
            </w:r>
            <w:r w:rsidRPr="0004393B">
              <w:rPr>
                <w:noProof/>
                <w:webHidden/>
                <w:sz w:val="22"/>
                <w:szCs w:val="24"/>
              </w:rPr>
              <w:fldChar w:fldCharType="separate"/>
            </w:r>
            <w:r w:rsidRPr="0004393B">
              <w:rPr>
                <w:noProof/>
                <w:webHidden/>
                <w:sz w:val="22"/>
                <w:szCs w:val="24"/>
              </w:rPr>
              <w:t>6</w:t>
            </w:r>
            <w:r w:rsidRPr="0004393B">
              <w:rPr>
                <w:noProof/>
                <w:webHidden/>
                <w:sz w:val="22"/>
                <w:szCs w:val="24"/>
              </w:rPr>
              <w:fldChar w:fldCharType="end"/>
            </w:r>
          </w:hyperlink>
        </w:p>
        <w:p w14:paraId="4037BCA8" w14:textId="1A0DAEE8" w:rsidR="0004393B" w:rsidRPr="0004393B" w:rsidRDefault="0004393B" w:rsidP="0004393B">
          <w:pPr>
            <w:pStyle w:val="Sommario3"/>
            <w:spacing w:after="240"/>
            <w:rPr>
              <w:rFonts w:asciiTheme="minorHAnsi" w:eastAsiaTheme="minorEastAsia" w:hAnsiTheme="minorHAnsi"/>
              <w:noProof/>
              <w:kern w:val="2"/>
              <w:sz w:val="24"/>
              <w:szCs w:val="24"/>
              <w:lang w:eastAsia="it-IT"/>
              <w14:ligatures w14:val="standardContextual"/>
            </w:rPr>
          </w:pPr>
          <w:hyperlink w:anchor="_Toc145927538" w:history="1">
            <w:r w:rsidRPr="0004393B">
              <w:rPr>
                <w:rStyle w:val="Collegamentoipertestuale"/>
                <w:noProof/>
                <w:sz w:val="22"/>
                <w:szCs w:val="24"/>
              </w:rPr>
              <w:t>Le transizioni contrattuali, territoriali e macrosettoriali nella Provincia di Monza Brianza</w:t>
            </w:r>
            <w:r w:rsidRPr="0004393B">
              <w:rPr>
                <w:noProof/>
                <w:webHidden/>
                <w:sz w:val="22"/>
                <w:szCs w:val="24"/>
              </w:rPr>
              <w:tab/>
            </w:r>
            <w:r w:rsidRPr="0004393B">
              <w:rPr>
                <w:noProof/>
                <w:webHidden/>
                <w:sz w:val="22"/>
                <w:szCs w:val="24"/>
              </w:rPr>
              <w:fldChar w:fldCharType="begin"/>
            </w:r>
            <w:r w:rsidRPr="0004393B">
              <w:rPr>
                <w:noProof/>
                <w:webHidden/>
                <w:sz w:val="22"/>
                <w:szCs w:val="24"/>
              </w:rPr>
              <w:instrText xml:space="preserve"> PAGEREF _Toc145927538 \h </w:instrText>
            </w:r>
            <w:r w:rsidRPr="0004393B">
              <w:rPr>
                <w:noProof/>
                <w:webHidden/>
                <w:sz w:val="22"/>
                <w:szCs w:val="24"/>
              </w:rPr>
            </w:r>
            <w:r w:rsidRPr="0004393B">
              <w:rPr>
                <w:noProof/>
                <w:webHidden/>
                <w:sz w:val="22"/>
                <w:szCs w:val="24"/>
              </w:rPr>
              <w:fldChar w:fldCharType="separate"/>
            </w:r>
            <w:r w:rsidRPr="0004393B">
              <w:rPr>
                <w:noProof/>
                <w:webHidden/>
                <w:sz w:val="22"/>
                <w:szCs w:val="24"/>
              </w:rPr>
              <w:t>10</w:t>
            </w:r>
            <w:r w:rsidRPr="0004393B">
              <w:rPr>
                <w:noProof/>
                <w:webHidden/>
                <w:sz w:val="22"/>
                <w:szCs w:val="24"/>
              </w:rPr>
              <w:fldChar w:fldCharType="end"/>
            </w:r>
          </w:hyperlink>
        </w:p>
        <w:p w14:paraId="354D3CB1" w14:textId="14B23EA0" w:rsidR="0004393B" w:rsidRPr="0004393B" w:rsidRDefault="0004393B" w:rsidP="0004393B">
          <w:pPr>
            <w:pStyle w:val="Sommario3"/>
            <w:spacing w:after="240"/>
            <w:rPr>
              <w:rStyle w:val="Collegamentoipertestuale"/>
              <w:noProof/>
              <w:sz w:val="22"/>
              <w:szCs w:val="24"/>
            </w:rPr>
          </w:pPr>
          <w:hyperlink w:anchor="_Toc145927539" w:history="1">
            <w:r w:rsidRPr="0004393B">
              <w:rPr>
                <w:rStyle w:val="Collegamentoipertestuale"/>
                <w:noProof/>
                <w:sz w:val="22"/>
                <w:szCs w:val="24"/>
              </w:rPr>
              <w:t>Il ruolo dei salari nelle transizioni territoriali</w:t>
            </w:r>
            <w:r w:rsidRPr="0004393B">
              <w:rPr>
                <w:noProof/>
                <w:webHidden/>
                <w:sz w:val="22"/>
                <w:szCs w:val="24"/>
              </w:rPr>
              <w:tab/>
            </w:r>
            <w:r w:rsidRPr="0004393B">
              <w:rPr>
                <w:noProof/>
                <w:webHidden/>
                <w:sz w:val="22"/>
                <w:szCs w:val="24"/>
              </w:rPr>
              <w:fldChar w:fldCharType="begin"/>
            </w:r>
            <w:r w:rsidRPr="0004393B">
              <w:rPr>
                <w:noProof/>
                <w:webHidden/>
                <w:sz w:val="22"/>
                <w:szCs w:val="24"/>
              </w:rPr>
              <w:instrText xml:space="preserve"> PAGEREF _Toc145927539 \h </w:instrText>
            </w:r>
            <w:r w:rsidRPr="0004393B">
              <w:rPr>
                <w:noProof/>
                <w:webHidden/>
                <w:sz w:val="22"/>
                <w:szCs w:val="24"/>
              </w:rPr>
            </w:r>
            <w:r w:rsidRPr="0004393B">
              <w:rPr>
                <w:noProof/>
                <w:webHidden/>
                <w:sz w:val="22"/>
                <w:szCs w:val="24"/>
              </w:rPr>
              <w:fldChar w:fldCharType="separate"/>
            </w:r>
            <w:r w:rsidRPr="0004393B">
              <w:rPr>
                <w:noProof/>
                <w:webHidden/>
                <w:sz w:val="22"/>
                <w:szCs w:val="24"/>
              </w:rPr>
              <w:t>16</w:t>
            </w:r>
            <w:r w:rsidRPr="0004393B">
              <w:rPr>
                <w:noProof/>
                <w:webHidden/>
                <w:sz w:val="22"/>
                <w:szCs w:val="24"/>
              </w:rPr>
              <w:fldChar w:fldCharType="end"/>
            </w:r>
          </w:hyperlink>
        </w:p>
        <w:p w14:paraId="29CE7C4B" w14:textId="77777777" w:rsidR="0004393B" w:rsidRPr="0004393B" w:rsidRDefault="0004393B" w:rsidP="0004393B">
          <w:pPr>
            <w:spacing w:after="240"/>
            <w:rPr>
              <w:sz w:val="22"/>
              <w:szCs w:val="24"/>
            </w:rPr>
          </w:pPr>
        </w:p>
        <w:p w14:paraId="6F1E2CF6" w14:textId="3A5311DC" w:rsidR="0004393B" w:rsidRPr="0004393B" w:rsidRDefault="0004393B" w:rsidP="0004393B">
          <w:pPr>
            <w:pStyle w:val="Sommario1"/>
            <w:tabs>
              <w:tab w:val="right" w:leader="dot" w:pos="9628"/>
            </w:tabs>
            <w:spacing w:after="240"/>
            <w:rPr>
              <w:rFonts w:asciiTheme="minorHAnsi" w:eastAsiaTheme="minorEastAsia" w:hAnsiTheme="minorHAnsi"/>
              <w:noProof/>
              <w:kern w:val="2"/>
              <w:sz w:val="24"/>
              <w:szCs w:val="24"/>
              <w:lang w:eastAsia="it-IT"/>
              <w14:ligatures w14:val="standardContextual"/>
            </w:rPr>
          </w:pPr>
          <w:hyperlink w:anchor="_Toc145927540" w:history="1">
            <w:r w:rsidRPr="0004393B">
              <w:rPr>
                <w:rStyle w:val="Collegamentoipertestuale"/>
                <w:noProof/>
                <w:sz w:val="22"/>
                <w:szCs w:val="24"/>
              </w:rPr>
              <w:t>CONCLUSIONI</w:t>
            </w:r>
            <w:r w:rsidRPr="0004393B">
              <w:rPr>
                <w:noProof/>
                <w:webHidden/>
                <w:sz w:val="22"/>
                <w:szCs w:val="24"/>
              </w:rPr>
              <w:tab/>
            </w:r>
            <w:r w:rsidRPr="0004393B">
              <w:rPr>
                <w:noProof/>
                <w:webHidden/>
                <w:sz w:val="22"/>
                <w:szCs w:val="24"/>
              </w:rPr>
              <w:fldChar w:fldCharType="begin"/>
            </w:r>
            <w:r w:rsidRPr="0004393B">
              <w:rPr>
                <w:noProof/>
                <w:webHidden/>
                <w:sz w:val="22"/>
                <w:szCs w:val="24"/>
              </w:rPr>
              <w:instrText xml:space="preserve"> PAGEREF _Toc145927540 \h </w:instrText>
            </w:r>
            <w:r w:rsidRPr="0004393B">
              <w:rPr>
                <w:noProof/>
                <w:webHidden/>
                <w:sz w:val="22"/>
                <w:szCs w:val="24"/>
              </w:rPr>
            </w:r>
            <w:r w:rsidRPr="0004393B">
              <w:rPr>
                <w:noProof/>
                <w:webHidden/>
                <w:sz w:val="22"/>
                <w:szCs w:val="24"/>
              </w:rPr>
              <w:fldChar w:fldCharType="separate"/>
            </w:r>
            <w:r w:rsidRPr="0004393B">
              <w:rPr>
                <w:noProof/>
                <w:webHidden/>
                <w:sz w:val="22"/>
                <w:szCs w:val="24"/>
              </w:rPr>
              <w:t>19</w:t>
            </w:r>
            <w:r w:rsidRPr="0004393B">
              <w:rPr>
                <w:noProof/>
                <w:webHidden/>
                <w:sz w:val="22"/>
                <w:szCs w:val="24"/>
              </w:rPr>
              <w:fldChar w:fldCharType="end"/>
            </w:r>
          </w:hyperlink>
        </w:p>
        <w:p w14:paraId="73AFD153" w14:textId="31B1D76C" w:rsidR="0004393B" w:rsidRPr="0004393B" w:rsidRDefault="0004393B" w:rsidP="0004393B">
          <w:pPr>
            <w:pStyle w:val="Sommario1"/>
            <w:tabs>
              <w:tab w:val="left" w:pos="993"/>
              <w:tab w:val="right" w:leader="dot" w:pos="9628"/>
            </w:tabs>
            <w:spacing w:after="240"/>
            <w:rPr>
              <w:rFonts w:asciiTheme="minorHAnsi" w:eastAsiaTheme="minorEastAsia" w:hAnsiTheme="minorHAnsi"/>
              <w:noProof/>
              <w:kern w:val="2"/>
              <w:sz w:val="24"/>
              <w:szCs w:val="24"/>
              <w:lang w:eastAsia="it-IT"/>
              <w14:ligatures w14:val="standardContextual"/>
            </w:rPr>
          </w:pPr>
          <w:hyperlink w:anchor="_Toc145927541" w:history="1"/>
        </w:p>
        <w:p w14:paraId="3AFE5603" w14:textId="3FB4D22E" w:rsidR="0004393B" w:rsidRPr="0004393B" w:rsidRDefault="0004393B" w:rsidP="0004393B">
          <w:pPr>
            <w:pStyle w:val="Sommario3"/>
            <w:spacing w:after="240"/>
            <w:rPr>
              <w:rFonts w:asciiTheme="minorHAnsi" w:eastAsiaTheme="minorEastAsia" w:hAnsiTheme="minorHAnsi"/>
              <w:noProof/>
              <w:kern w:val="2"/>
              <w:sz w:val="24"/>
              <w:szCs w:val="24"/>
              <w:lang w:eastAsia="it-IT"/>
              <w14:ligatures w14:val="standardContextual"/>
            </w:rPr>
          </w:pPr>
          <w:hyperlink w:anchor="_Toc145927542" w:history="1">
            <w:r w:rsidRPr="0004393B">
              <w:rPr>
                <w:rStyle w:val="Collegamentoipertestuale"/>
                <w:noProof/>
                <w:sz w:val="22"/>
                <w:szCs w:val="24"/>
              </w:rPr>
              <w:t>Allegato 1</w:t>
            </w:r>
            <w:r w:rsidRPr="0004393B">
              <w:rPr>
                <w:noProof/>
                <w:webHidden/>
                <w:sz w:val="22"/>
                <w:szCs w:val="24"/>
              </w:rPr>
              <w:tab/>
            </w:r>
            <w:r w:rsidRPr="0004393B">
              <w:rPr>
                <w:noProof/>
                <w:webHidden/>
                <w:sz w:val="22"/>
                <w:szCs w:val="24"/>
              </w:rPr>
              <w:fldChar w:fldCharType="begin"/>
            </w:r>
            <w:r w:rsidRPr="0004393B">
              <w:rPr>
                <w:noProof/>
                <w:webHidden/>
                <w:sz w:val="22"/>
                <w:szCs w:val="24"/>
              </w:rPr>
              <w:instrText xml:space="preserve"> PAGEREF _Toc145927542 \h </w:instrText>
            </w:r>
            <w:r w:rsidRPr="0004393B">
              <w:rPr>
                <w:noProof/>
                <w:webHidden/>
                <w:sz w:val="22"/>
                <w:szCs w:val="24"/>
              </w:rPr>
            </w:r>
            <w:r w:rsidRPr="0004393B">
              <w:rPr>
                <w:noProof/>
                <w:webHidden/>
                <w:sz w:val="22"/>
                <w:szCs w:val="24"/>
              </w:rPr>
              <w:fldChar w:fldCharType="separate"/>
            </w:r>
            <w:r w:rsidRPr="0004393B">
              <w:rPr>
                <w:noProof/>
                <w:webHidden/>
                <w:sz w:val="22"/>
                <w:szCs w:val="24"/>
              </w:rPr>
              <w:t>1</w:t>
            </w:r>
            <w:r w:rsidRPr="0004393B">
              <w:rPr>
                <w:noProof/>
                <w:webHidden/>
                <w:sz w:val="22"/>
                <w:szCs w:val="24"/>
              </w:rPr>
              <w:fldChar w:fldCharType="end"/>
            </w:r>
          </w:hyperlink>
        </w:p>
        <w:p w14:paraId="705B8C6E" w14:textId="4A368A7B" w:rsidR="00771B2E" w:rsidRPr="00A95935" w:rsidRDefault="00CC69D3" w:rsidP="00771B2E">
          <w:pPr>
            <w:rPr>
              <w:rFonts w:asciiTheme="minorHAnsi" w:hAnsiTheme="minorHAnsi"/>
            </w:rPr>
          </w:pPr>
          <w:r w:rsidRPr="0004393B">
            <w:rPr>
              <w:rFonts w:asciiTheme="minorHAnsi" w:hAnsiTheme="minorHAnsi"/>
              <w:sz w:val="24"/>
              <w:szCs w:val="24"/>
            </w:rPr>
            <w:fldChar w:fldCharType="end"/>
          </w:r>
        </w:p>
      </w:sdtContent>
    </w:sdt>
    <w:bookmarkStart w:id="0" w:name="_Toc45205482" w:displacedByCustomXml="prev"/>
    <w:p w14:paraId="319F4A04" w14:textId="77777777" w:rsidR="00771B2E" w:rsidRDefault="00771B2E" w:rsidP="00771B2E">
      <w:pPr>
        <w:rPr>
          <w:noProof/>
        </w:rPr>
      </w:pPr>
    </w:p>
    <w:p w14:paraId="3044D803" w14:textId="77777777" w:rsidR="00771B2E" w:rsidRDefault="00771B2E" w:rsidP="00771B2E">
      <w:pPr>
        <w:rPr>
          <w:noProof/>
        </w:rPr>
      </w:pPr>
    </w:p>
    <w:p w14:paraId="2A1081EB" w14:textId="77777777" w:rsidR="00771B2E" w:rsidRPr="00000DFA" w:rsidRDefault="00771B2E" w:rsidP="00771B2E">
      <w:pPr>
        <w:rPr>
          <w:noProof/>
        </w:rPr>
      </w:pPr>
    </w:p>
    <w:bookmarkEnd w:id="0"/>
    <w:p w14:paraId="4C3570FA" w14:textId="3C9FA354" w:rsidR="00AD0304" w:rsidRPr="0063180A" w:rsidRDefault="004665AA" w:rsidP="004665AA">
      <w:pPr>
        <w:pStyle w:val="paragrafo"/>
        <w:spacing w:line="259" w:lineRule="auto"/>
        <w:rPr>
          <w:rFonts w:asciiTheme="minorHAnsi" w:hAnsiTheme="minorHAnsi"/>
        </w:rPr>
      </w:pPr>
      <w:r>
        <w:rPr>
          <w:noProof/>
        </w:rPr>
        <w:t>Di Enrico Fabbri</w:t>
      </w:r>
    </w:p>
    <w:p w14:paraId="393BFD4A" w14:textId="77777777" w:rsidR="00AD0304" w:rsidRPr="0059112F" w:rsidRDefault="00AD0304">
      <w:pPr>
        <w:spacing w:line="259" w:lineRule="auto"/>
        <w:rPr>
          <w:rFonts w:asciiTheme="minorHAnsi" w:hAnsiTheme="minorHAnsi"/>
        </w:rPr>
        <w:sectPr w:rsidR="00AD0304" w:rsidRPr="0059112F" w:rsidSect="009A717B">
          <w:headerReference w:type="default" r:id="rId17"/>
          <w:pgSz w:w="11906" w:h="16838"/>
          <w:pgMar w:top="1417" w:right="1134" w:bottom="1134" w:left="1134" w:header="708" w:footer="708" w:gutter="0"/>
          <w:pgNumType w:start="0"/>
          <w:cols w:space="708"/>
          <w:titlePg/>
          <w:docGrid w:linePitch="360"/>
        </w:sectPr>
      </w:pPr>
    </w:p>
    <w:p w14:paraId="1977F234" w14:textId="07FCC012" w:rsidR="00784B3B" w:rsidRPr="00E4261E" w:rsidRDefault="00017709" w:rsidP="00E4261E">
      <w:pPr>
        <w:jc w:val="center"/>
        <w:rPr>
          <w:rFonts w:eastAsiaTheme="majorEastAsia" w:cstheme="majorBidi"/>
          <w:b/>
          <w:smallCaps/>
          <w:color w:val="0054A6"/>
          <w:sz w:val="22"/>
          <w:szCs w:val="20"/>
        </w:rPr>
      </w:pPr>
      <w:r w:rsidRPr="00E4261E">
        <w:rPr>
          <w:rFonts w:eastAsiaTheme="majorEastAsia" w:cstheme="majorBidi"/>
          <w:b/>
          <w:smallCaps/>
          <w:color w:val="0054A6"/>
          <w:sz w:val="22"/>
          <w:szCs w:val="20"/>
        </w:rPr>
        <w:lastRenderedPageBreak/>
        <w:t>LE GR</w:t>
      </w:r>
      <w:r w:rsidR="00E4261E" w:rsidRPr="00E4261E">
        <w:rPr>
          <w:rFonts w:eastAsiaTheme="majorEastAsia" w:cstheme="majorBidi"/>
          <w:b/>
          <w:smallCaps/>
          <w:color w:val="0054A6"/>
          <w:sz w:val="22"/>
          <w:szCs w:val="20"/>
        </w:rPr>
        <w:t>ANDI DIMISSIONI</w:t>
      </w:r>
    </w:p>
    <w:p w14:paraId="1A9E4737" w14:textId="77777777" w:rsidR="00784B3B" w:rsidRPr="0059112F" w:rsidRDefault="00784B3B" w:rsidP="00784B3B">
      <w:pPr>
        <w:rPr>
          <w:rFonts w:asciiTheme="minorHAnsi" w:hAnsiTheme="minorHAnsi"/>
        </w:rPr>
      </w:pPr>
    </w:p>
    <w:p w14:paraId="48AC151B" w14:textId="77777777" w:rsidR="00784B3B" w:rsidRPr="0059112F" w:rsidRDefault="00784B3B" w:rsidP="00784B3B">
      <w:pPr>
        <w:rPr>
          <w:rFonts w:asciiTheme="minorHAnsi" w:hAnsiTheme="minorHAnsi"/>
        </w:rPr>
      </w:pPr>
    </w:p>
    <w:p w14:paraId="36CAACA7" w14:textId="77777777" w:rsidR="00784B3B" w:rsidRPr="0059112F" w:rsidRDefault="00784B3B" w:rsidP="00784B3B">
      <w:pPr>
        <w:rPr>
          <w:rFonts w:asciiTheme="minorHAnsi" w:hAnsiTheme="minorHAnsi"/>
        </w:rPr>
      </w:pPr>
    </w:p>
    <w:p w14:paraId="0E76D8F9" w14:textId="77777777" w:rsidR="00784B3B" w:rsidRPr="0059112F" w:rsidRDefault="00784B3B" w:rsidP="00784B3B">
      <w:pPr>
        <w:rPr>
          <w:rFonts w:asciiTheme="minorHAnsi" w:hAnsiTheme="minorHAnsi"/>
        </w:rPr>
      </w:pPr>
    </w:p>
    <w:p w14:paraId="2D32E7DB" w14:textId="77777777" w:rsidR="00784B3B" w:rsidRPr="0059112F" w:rsidRDefault="00784B3B" w:rsidP="00784B3B">
      <w:pPr>
        <w:rPr>
          <w:rFonts w:asciiTheme="minorHAnsi" w:hAnsiTheme="minorHAnsi"/>
        </w:rPr>
      </w:pPr>
    </w:p>
    <w:p w14:paraId="29224C10" w14:textId="77777777" w:rsidR="00784B3B" w:rsidRPr="0059112F" w:rsidRDefault="00784B3B" w:rsidP="00784B3B">
      <w:pPr>
        <w:rPr>
          <w:rFonts w:asciiTheme="minorHAnsi" w:hAnsiTheme="minorHAnsi"/>
        </w:rPr>
      </w:pPr>
    </w:p>
    <w:p w14:paraId="01F2DB5C" w14:textId="77777777" w:rsidR="00784B3B" w:rsidRPr="0059112F" w:rsidRDefault="00784B3B" w:rsidP="00784B3B">
      <w:pPr>
        <w:rPr>
          <w:rFonts w:asciiTheme="minorHAnsi" w:hAnsiTheme="minorHAnsi"/>
        </w:rPr>
      </w:pPr>
    </w:p>
    <w:p w14:paraId="1CE7BD65" w14:textId="77777777" w:rsidR="00784B3B" w:rsidRPr="0059112F" w:rsidRDefault="00784B3B" w:rsidP="00784B3B">
      <w:pPr>
        <w:rPr>
          <w:rFonts w:asciiTheme="minorHAnsi" w:hAnsiTheme="minorHAnsi"/>
        </w:rPr>
      </w:pPr>
    </w:p>
    <w:p w14:paraId="66053187" w14:textId="371D8F78" w:rsidR="00784B3B" w:rsidRPr="0059112F" w:rsidRDefault="00784B3B" w:rsidP="00784B3B">
      <w:pPr>
        <w:rPr>
          <w:rFonts w:asciiTheme="minorHAnsi" w:hAnsiTheme="minorHAnsi"/>
        </w:rPr>
      </w:pPr>
    </w:p>
    <w:p w14:paraId="5E572DA2" w14:textId="1CEAD3B4" w:rsidR="00784B3B" w:rsidRPr="0059112F" w:rsidRDefault="00784B3B" w:rsidP="00784B3B">
      <w:pPr>
        <w:rPr>
          <w:rFonts w:asciiTheme="minorHAnsi" w:hAnsiTheme="minorHAnsi"/>
        </w:rPr>
      </w:pPr>
    </w:p>
    <w:p w14:paraId="7BE70EC8" w14:textId="6BD3F9EA" w:rsidR="00784B3B" w:rsidRPr="0059112F" w:rsidRDefault="00784B3B" w:rsidP="00784B3B">
      <w:pPr>
        <w:rPr>
          <w:rFonts w:asciiTheme="minorHAnsi" w:hAnsiTheme="minorHAnsi"/>
        </w:rPr>
      </w:pPr>
    </w:p>
    <w:p w14:paraId="276E814C" w14:textId="77777777" w:rsidR="00784B3B" w:rsidRPr="0059112F" w:rsidRDefault="00784B3B" w:rsidP="00784B3B">
      <w:pPr>
        <w:rPr>
          <w:rFonts w:asciiTheme="minorHAnsi" w:hAnsiTheme="minorHAnsi"/>
        </w:rPr>
      </w:pPr>
    </w:p>
    <w:p w14:paraId="50CD5B11" w14:textId="31304F7B" w:rsidR="00784B3B" w:rsidRPr="0059112F" w:rsidRDefault="00784B3B" w:rsidP="00784B3B">
      <w:pPr>
        <w:rPr>
          <w:rFonts w:asciiTheme="minorHAnsi" w:hAnsiTheme="minorHAnsi"/>
        </w:rPr>
      </w:pPr>
    </w:p>
    <w:p w14:paraId="2E232A5F" w14:textId="3F6E3CD7" w:rsidR="00784B3B" w:rsidRPr="0059112F" w:rsidRDefault="00784B3B" w:rsidP="00784B3B">
      <w:pPr>
        <w:rPr>
          <w:rFonts w:asciiTheme="minorHAnsi" w:hAnsiTheme="minorHAnsi"/>
        </w:rPr>
      </w:pPr>
    </w:p>
    <w:p w14:paraId="7E8E4978" w14:textId="32231137" w:rsidR="00784B3B" w:rsidRPr="0059112F" w:rsidRDefault="00784B3B" w:rsidP="00784B3B">
      <w:pPr>
        <w:rPr>
          <w:rFonts w:asciiTheme="minorHAnsi" w:hAnsiTheme="minorHAnsi"/>
        </w:rPr>
      </w:pPr>
    </w:p>
    <w:p w14:paraId="6CCCC090" w14:textId="24BA2D15" w:rsidR="00784B3B" w:rsidRPr="0059112F" w:rsidRDefault="00784B3B" w:rsidP="00784B3B">
      <w:pPr>
        <w:rPr>
          <w:rFonts w:asciiTheme="minorHAnsi" w:hAnsiTheme="minorHAnsi"/>
        </w:rPr>
      </w:pPr>
    </w:p>
    <w:p w14:paraId="4CC4D427" w14:textId="27EE1167" w:rsidR="00784B3B" w:rsidRPr="008B1E65" w:rsidRDefault="00B247D9" w:rsidP="00AC37FE">
      <w:pPr>
        <w:pStyle w:val="Titolo1"/>
        <w:jc w:val="center"/>
        <w:rPr>
          <w:sz w:val="22"/>
          <w:szCs w:val="20"/>
        </w:rPr>
      </w:pPr>
      <w:bookmarkStart w:id="1" w:name="_Toc145927533"/>
      <w:r>
        <w:rPr>
          <w:sz w:val="22"/>
          <w:szCs w:val="20"/>
        </w:rPr>
        <w:t>LE GRANDI DIMISSIONI</w:t>
      </w:r>
      <w:bookmarkEnd w:id="1"/>
    </w:p>
    <w:p w14:paraId="7B4C5125" w14:textId="294E0A52" w:rsidR="00784B3B" w:rsidRPr="0059112F" w:rsidRDefault="00784B3B" w:rsidP="00784B3B">
      <w:pPr>
        <w:rPr>
          <w:rFonts w:asciiTheme="minorHAnsi" w:hAnsiTheme="minorHAnsi"/>
        </w:rPr>
      </w:pPr>
    </w:p>
    <w:p w14:paraId="452E9B48" w14:textId="0853D66E" w:rsidR="00784B3B" w:rsidRPr="0059112F" w:rsidRDefault="00784B3B" w:rsidP="00784B3B">
      <w:pPr>
        <w:rPr>
          <w:rFonts w:asciiTheme="minorHAnsi" w:hAnsiTheme="minorHAnsi"/>
        </w:rPr>
      </w:pPr>
    </w:p>
    <w:p w14:paraId="51F9A9B7" w14:textId="3B9302EE" w:rsidR="00784B3B" w:rsidRPr="0059112F" w:rsidRDefault="00784B3B" w:rsidP="00784B3B">
      <w:pPr>
        <w:rPr>
          <w:rFonts w:asciiTheme="minorHAnsi" w:hAnsiTheme="minorHAnsi"/>
        </w:rPr>
      </w:pPr>
    </w:p>
    <w:p w14:paraId="3B647DE1" w14:textId="16167F6A" w:rsidR="00784B3B" w:rsidRPr="0059112F" w:rsidRDefault="00784B3B" w:rsidP="00784B3B">
      <w:pPr>
        <w:rPr>
          <w:rFonts w:asciiTheme="minorHAnsi" w:hAnsiTheme="minorHAnsi"/>
        </w:rPr>
      </w:pPr>
    </w:p>
    <w:p w14:paraId="7B32C0E1" w14:textId="16EAF405" w:rsidR="00784B3B" w:rsidRPr="0059112F" w:rsidRDefault="00784B3B" w:rsidP="00784B3B">
      <w:pPr>
        <w:rPr>
          <w:rFonts w:asciiTheme="minorHAnsi" w:hAnsiTheme="minorHAnsi"/>
        </w:rPr>
      </w:pPr>
    </w:p>
    <w:p w14:paraId="5E4ADA85" w14:textId="5B47DB50" w:rsidR="00784B3B" w:rsidRPr="0059112F" w:rsidRDefault="00784B3B" w:rsidP="00784B3B">
      <w:pPr>
        <w:rPr>
          <w:rFonts w:asciiTheme="minorHAnsi" w:hAnsiTheme="minorHAnsi"/>
        </w:rPr>
      </w:pPr>
    </w:p>
    <w:p w14:paraId="45C17DEF" w14:textId="0C50283B" w:rsidR="00784B3B" w:rsidRPr="0059112F" w:rsidRDefault="00784B3B" w:rsidP="00784B3B">
      <w:pPr>
        <w:rPr>
          <w:rFonts w:asciiTheme="minorHAnsi" w:hAnsiTheme="minorHAnsi"/>
        </w:rPr>
      </w:pPr>
    </w:p>
    <w:p w14:paraId="18D394F2" w14:textId="4C9A4DA3" w:rsidR="00784B3B" w:rsidRPr="0059112F" w:rsidRDefault="00784B3B" w:rsidP="00784B3B">
      <w:pPr>
        <w:rPr>
          <w:rFonts w:asciiTheme="minorHAnsi" w:hAnsiTheme="minorHAnsi"/>
        </w:rPr>
      </w:pPr>
    </w:p>
    <w:p w14:paraId="7B356EC9" w14:textId="4C5BE5C1" w:rsidR="00365F97" w:rsidRPr="0059112F" w:rsidRDefault="00EE4221" w:rsidP="00365F97">
      <w:pPr>
        <w:rPr>
          <w:rFonts w:asciiTheme="minorHAnsi" w:hAnsiTheme="minorHAnsi"/>
        </w:rPr>
      </w:pPr>
      <w:r w:rsidRPr="0059112F">
        <w:rPr>
          <w:rFonts w:asciiTheme="minorHAnsi" w:hAnsiTheme="minorHAnsi"/>
          <w:noProof/>
        </w:rPr>
        <w:drawing>
          <wp:anchor distT="0" distB="0" distL="114300" distR="114300" simplePos="0" relativeHeight="251658245" behindDoc="0" locked="0" layoutInCell="1" allowOverlap="1" wp14:anchorId="4703A42A" wp14:editId="3C3C4A7A">
            <wp:simplePos x="0" y="0"/>
            <wp:positionH relativeFrom="column">
              <wp:posOffset>-88900</wp:posOffset>
            </wp:positionH>
            <wp:positionV relativeFrom="page">
              <wp:posOffset>3962400</wp:posOffset>
            </wp:positionV>
            <wp:extent cx="6120130" cy="3197225"/>
            <wp:effectExtent l="0" t="0" r="0" b="0"/>
            <wp:wrapNone/>
            <wp:docPr id="6" name="Immagine 6" descr="Immagine che contiene testo, monitor, elettronico, schermo&#10;&#10;Descrizione generata automaticamente">
              <a:extLst xmlns:a="http://schemas.openxmlformats.org/drawingml/2006/main">
                <a:ext uri="{FF2B5EF4-FFF2-40B4-BE49-F238E27FC236}">
                  <a16:creationId xmlns:a16="http://schemas.microsoft.com/office/drawing/2014/main" id="{CB49C841-2593-95D5-3815-33F91CBAF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mmagine che contiene testo, monitor, elettronico, schermo&#10;&#10;Descrizione generata automaticamente">
                      <a:extLst>
                        <a:ext uri="{FF2B5EF4-FFF2-40B4-BE49-F238E27FC236}">
                          <a16:creationId xmlns:a16="http://schemas.microsoft.com/office/drawing/2014/main" id="{CB49C841-2593-95D5-3815-33F91CBAF95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3197225"/>
                    </a:xfrm>
                    <a:prstGeom prst="rect">
                      <a:avLst/>
                    </a:prstGeom>
                  </pic:spPr>
                </pic:pic>
              </a:graphicData>
            </a:graphic>
          </wp:anchor>
        </w:drawing>
      </w:r>
      <w:r w:rsidRPr="0059112F">
        <w:rPr>
          <w:rFonts w:asciiTheme="minorHAnsi" w:hAnsiTheme="minorHAnsi"/>
          <w:noProof/>
        </w:rPr>
        <mc:AlternateContent>
          <mc:Choice Requires="wps">
            <w:drawing>
              <wp:anchor distT="0" distB="0" distL="114300" distR="114300" simplePos="0" relativeHeight="251658246" behindDoc="0" locked="0" layoutInCell="1" allowOverlap="1" wp14:anchorId="14468EBE" wp14:editId="31BDE09E">
                <wp:simplePos x="0" y="0"/>
                <wp:positionH relativeFrom="column">
                  <wp:posOffset>593090</wp:posOffset>
                </wp:positionH>
                <wp:positionV relativeFrom="page">
                  <wp:posOffset>4986020</wp:posOffset>
                </wp:positionV>
                <wp:extent cx="5702300" cy="1084580"/>
                <wp:effectExtent l="0" t="0" r="0" b="0"/>
                <wp:wrapNone/>
                <wp:docPr id="335047728" name="Casella di testo 335047728"/>
                <wp:cNvGraphicFramePr/>
                <a:graphic xmlns:a="http://schemas.openxmlformats.org/drawingml/2006/main">
                  <a:graphicData uri="http://schemas.microsoft.com/office/word/2010/wordprocessingShape">
                    <wps:wsp>
                      <wps:cNvSpPr txBox="1"/>
                      <wps:spPr>
                        <a:xfrm>
                          <a:off x="0" y="0"/>
                          <a:ext cx="5702300" cy="1084580"/>
                        </a:xfrm>
                        <a:prstGeom prst="rect">
                          <a:avLst/>
                        </a:prstGeom>
                        <a:noFill/>
                      </wps:spPr>
                      <wps:txbx>
                        <w:txbxContent>
                          <w:p w14:paraId="19698EB3" w14:textId="4A646579" w:rsidR="00784B3B" w:rsidRDefault="00B247D9" w:rsidP="00784B3B">
                            <w:pPr>
                              <w:spacing w:line="192" w:lineRule="auto"/>
                              <w:rPr>
                                <w:rFonts w:asciiTheme="majorHAnsi" w:cs="Arial"/>
                                <w:b/>
                                <w:bCs/>
                                <w:color w:val="FFFFFF" w:themeColor="background1"/>
                                <w:kern w:val="24"/>
                                <w:sz w:val="72"/>
                                <w:szCs w:val="72"/>
                              </w:rPr>
                            </w:pPr>
                            <w:r>
                              <w:rPr>
                                <w:rFonts w:asciiTheme="majorHAnsi" w:cs="Arial"/>
                                <w:b/>
                                <w:bCs/>
                                <w:color w:val="FFFFFF" w:themeColor="background1"/>
                                <w:kern w:val="24"/>
                                <w:sz w:val="72"/>
                                <w:szCs w:val="72"/>
                              </w:rPr>
                              <w:t>LE GRANDI DIMISSIONI</w:t>
                            </w:r>
                          </w:p>
                        </w:txbxContent>
                      </wps:txbx>
                      <wps:bodyPr wrap="square">
                        <a:spAutoFit/>
                      </wps:bodyPr>
                    </wps:wsp>
                  </a:graphicData>
                </a:graphic>
              </wp:anchor>
            </w:drawing>
          </mc:Choice>
          <mc:Fallback>
            <w:pict>
              <v:shape w14:anchorId="14468EBE" id="Casella di testo 335047728" o:spid="_x0000_s1029" type="#_x0000_t202" style="position:absolute;margin-left:46.7pt;margin-top:392.6pt;width:449pt;height:85.4pt;z-index:2516582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" filled="f" stroked="f">
                <v:textbox style="mso-fit-shape-to-text:t">
                  <w:txbxContent>
                    <w:p w14:paraId="19698EB3" w14:textId="4A646579" w:rsidR="00784B3B" w:rsidRDefault="00B247D9" w:rsidP="00784B3B">
                      <w:pPr>
                        <w:spacing w:line="192" w:lineRule="auto"/>
                        <w:rPr>
                          <w:rFonts w:asciiTheme="majorHAnsi" w:cs="Arial"/>
                          <w:b/>
                          <w:bCs/>
                          <w:color w:val="FFFFFF" w:themeColor="background1"/>
                          <w:kern w:val="24"/>
                          <w:sz w:val="72"/>
                          <w:szCs w:val="72"/>
                        </w:rPr>
                      </w:pPr>
                      <w:r>
                        <w:rPr>
                          <w:rFonts w:asciiTheme="majorHAnsi" w:cs="Arial"/>
                          <w:b/>
                          <w:bCs/>
                          <w:color w:val="FFFFFF" w:themeColor="background1"/>
                          <w:kern w:val="24"/>
                          <w:sz w:val="72"/>
                          <w:szCs w:val="72"/>
                        </w:rPr>
                        <w:t>LE GRANDI DIMISSIONI</w:t>
                      </w:r>
                    </w:p>
                  </w:txbxContent>
                </v:textbox>
                <w10:wrap anchory="page"/>
              </v:shape>
            </w:pict>
          </mc:Fallback>
        </mc:AlternateContent>
      </w:r>
      <w:r w:rsidR="00365F97" w:rsidRPr="0059112F">
        <w:rPr>
          <w:rFonts w:asciiTheme="minorHAnsi" w:hAnsiTheme="minorHAnsi"/>
        </w:rPr>
        <w:br w:type="page"/>
      </w:r>
      <w:bookmarkStart w:id="2" w:name="_Toc95732573"/>
      <w:bookmarkStart w:id="3" w:name="_Toc100052219"/>
    </w:p>
    <w:p w14:paraId="4210BF45" w14:textId="77777777" w:rsidR="00C3212D" w:rsidRPr="00A666B1" w:rsidRDefault="00C3212D" w:rsidP="00C3212D">
      <w:pPr>
        <w:pStyle w:val="Titolo1"/>
        <w:numPr>
          <w:ilvl w:val="0"/>
          <w:numId w:val="9"/>
        </w:numPr>
      </w:pPr>
      <w:bookmarkStart w:id="4" w:name="_Toc30059983"/>
      <w:bookmarkStart w:id="5" w:name="_Toc30060282"/>
      <w:bookmarkStart w:id="6" w:name="_Toc30060314"/>
      <w:bookmarkStart w:id="7" w:name="_Toc127358273"/>
      <w:bookmarkStart w:id="8" w:name="_Hlk114580973"/>
      <w:bookmarkStart w:id="9" w:name="_Toc145927534"/>
      <w:bookmarkEnd w:id="2"/>
      <w:bookmarkEnd w:id="3"/>
      <w:r>
        <w:lastRenderedPageBreak/>
        <w:t>LE GRANDI DIMISSIONI</w:t>
      </w:r>
      <w:bookmarkEnd w:id="9"/>
    </w:p>
    <w:p w14:paraId="5FAC8827" w14:textId="77777777" w:rsidR="0028004E" w:rsidRDefault="0028004E" w:rsidP="0028004E">
      <w:pPr>
        <w:pStyle w:val="Nessunaspaziatura"/>
      </w:pPr>
      <w:r>
        <w:t>Il fenomeno dell’ingente crescita delle dimissioni volontarie sembra caratterizzare buona parte del mondo occidentale a seguito dell’uscita della pandemia. Si tratta di un evento che ha raggiunto dimensioni notevoli negli Stati Uniti, e che – da un po’ di tempo – sembra caratterizzare anche il nostro Paese.</w:t>
      </w:r>
    </w:p>
    <w:p w14:paraId="78F0253E" w14:textId="77777777" w:rsidR="0028004E" w:rsidRDefault="0028004E" w:rsidP="0028004E">
      <w:pPr>
        <w:pStyle w:val="Nessunaspaziatura"/>
      </w:pPr>
      <w:r>
        <w:t>Negli USA, le persone che hanno abbandonato il posto di lavoro volontariamente, a marzo 2022, hanno raggiunto quota 4,5 milioni: si tratta del 3% della forza lavoro nazionale. Il dato risulta in crescita rispetto allo stesso periodo dell’anno precedente, in cui i dimissionari non avevano superato il 2,4% delle forze di lavoro americane</w:t>
      </w:r>
      <w:r>
        <w:rPr>
          <w:rStyle w:val="Rimandonotaapidipagina"/>
        </w:rPr>
        <w:footnoteReference w:id="2"/>
      </w:r>
      <w:r>
        <w:t>.</w:t>
      </w:r>
    </w:p>
    <w:p w14:paraId="4CC91780" w14:textId="77777777" w:rsidR="005F24AD" w:rsidRDefault="0028004E" w:rsidP="005F24AD">
      <w:pPr>
        <w:pStyle w:val="paragrafo"/>
      </w:pPr>
      <w:r>
        <w:t>Il fenomeno caratterizza anche le dinamiche del mercato del lavoro del nostro Paese. Al fine di comprenderne l’entità, nella tabella seguente si riportano le dimissioni volontarie dal 2019 al 2022.</w:t>
      </w:r>
      <w:r w:rsidR="005F24AD" w:rsidRPr="005F24AD">
        <w:t xml:space="preserve"> </w:t>
      </w:r>
    </w:p>
    <w:p w14:paraId="061168A6" w14:textId="3A14D8AC" w:rsidR="005F24AD" w:rsidRDefault="005F24AD" w:rsidP="005F24AD">
      <w:pPr>
        <w:pStyle w:val="Titolo6"/>
        <w:rPr>
          <w:rStyle w:val="Enfasiintensa"/>
          <w:rFonts w:asciiTheme="minorHAnsi" w:hAnsiTheme="minorHAnsi"/>
          <w:i w:val="0"/>
          <w:iCs w:val="0"/>
          <w:color w:val="2F5496" w:themeColor="accent1" w:themeShade="BF"/>
        </w:rPr>
      </w:pPr>
      <w:r w:rsidRPr="003B62D0">
        <w:t>Tab. 1 – Contratti di lavoro cessati per dimissioni volontarie</w:t>
      </w:r>
      <w:r>
        <w:t xml:space="preserve"> in Italia (2019-2022)</w:t>
      </w:r>
    </w:p>
    <w:tbl>
      <w:tblPr>
        <w:tblStyle w:val="Stile2"/>
        <w:tblW w:w="4341" w:type="pct"/>
        <w:jc w:val="left"/>
        <w:tblInd w:w="846" w:type="dxa"/>
        <w:tblLook w:val="04A0" w:firstRow="1" w:lastRow="0" w:firstColumn="1" w:lastColumn="0" w:noHBand="0" w:noVBand="1"/>
      </w:tblPr>
      <w:tblGrid>
        <w:gridCol w:w="2363"/>
        <w:gridCol w:w="3209"/>
        <w:gridCol w:w="2787"/>
      </w:tblGrid>
      <w:tr w:rsidR="00C40411" w:rsidRPr="00C40411" w14:paraId="29DD5D0F" w14:textId="77777777" w:rsidTr="00BE6162">
        <w:trPr>
          <w:cnfStyle w:val="100000000000" w:firstRow="1" w:lastRow="0" w:firstColumn="0" w:lastColumn="0" w:oddVBand="0" w:evenVBand="0" w:oddHBand="0"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1413" w:type="pct"/>
            <w:hideMark/>
          </w:tcPr>
          <w:p w14:paraId="3D8E239A" w14:textId="77777777" w:rsidR="00C40411" w:rsidRPr="00C40411" w:rsidRDefault="00C40411" w:rsidP="00C40411">
            <w:pPr>
              <w:rPr>
                <w:rFonts w:asciiTheme="minorHAnsi" w:eastAsia="Times New Roman" w:hAnsiTheme="minorHAnsi" w:cs="Calibri"/>
                <w:b w:val="0"/>
                <w:bCs/>
                <w:lang w:eastAsia="it-IT" w:bidi="hi-IN"/>
              </w:rPr>
            </w:pPr>
            <w:r w:rsidRPr="00C40411">
              <w:rPr>
                <w:rFonts w:asciiTheme="minorHAnsi" w:eastAsia="Times New Roman" w:hAnsiTheme="minorHAnsi" w:cs="Calibri"/>
                <w:bCs/>
                <w:lang w:eastAsia="it-IT" w:bidi="hi-IN"/>
              </w:rPr>
              <w:t>Anno</w:t>
            </w:r>
          </w:p>
        </w:tc>
        <w:tc>
          <w:tcPr>
            <w:tcW w:w="1919" w:type="pct"/>
            <w:hideMark/>
          </w:tcPr>
          <w:p w14:paraId="10F89367" w14:textId="77777777" w:rsidR="00C40411" w:rsidRPr="00C40411" w:rsidRDefault="00C40411" w:rsidP="00C4041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C40411">
              <w:rPr>
                <w:rFonts w:asciiTheme="minorHAnsi" w:eastAsia="Times New Roman" w:hAnsiTheme="minorHAnsi" w:cs="Calibri"/>
                <w:bCs/>
                <w:lang w:eastAsia="it-IT" w:bidi="hi-IN"/>
              </w:rPr>
              <w:t>Dimissioni</w:t>
            </w:r>
          </w:p>
        </w:tc>
        <w:tc>
          <w:tcPr>
            <w:tcW w:w="1667" w:type="pct"/>
            <w:hideMark/>
          </w:tcPr>
          <w:p w14:paraId="2B3BA2B2" w14:textId="77777777" w:rsidR="00C40411" w:rsidRPr="00C40411" w:rsidRDefault="00C40411" w:rsidP="00C4041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C40411">
              <w:rPr>
                <w:rFonts w:asciiTheme="minorHAnsi" w:eastAsia="Times New Roman" w:hAnsiTheme="minorHAnsi" w:cs="Calibri"/>
                <w:bCs/>
                <w:lang w:eastAsia="it-IT" w:bidi="hi-IN"/>
              </w:rPr>
              <w:t>Variazione annuale</w:t>
            </w:r>
          </w:p>
        </w:tc>
      </w:tr>
      <w:tr w:rsidR="00C40411" w:rsidRPr="00C40411" w14:paraId="179D4C0B" w14:textId="77777777" w:rsidTr="00BE6162">
        <w:trPr>
          <w:trHeight w:val="20"/>
        </w:trPr>
        <w:tc>
          <w:tcPr>
            <w:cnfStyle w:val="001000000000" w:firstRow="0" w:lastRow="0" w:firstColumn="1" w:lastColumn="0" w:oddVBand="0" w:evenVBand="0" w:oddHBand="0" w:evenHBand="0" w:firstRowFirstColumn="0" w:firstRowLastColumn="0" w:lastRowFirstColumn="0" w:lastRowLastColumn="0"/>
            <w:tcW w:w="1413" w:type="pct"/>
            <w:hideMark/>
          </w:tcPr>
          <w:p w14:paraId="2C47CC7C" w14:textId="77777777" w:rsidR="00C40411" w:rsidRPr="00C40411" w:rsidRDefault="00C40411" w:rsidP="00C40411">
            <w:pPr>
              <w:jc w:val="center"/>
              <w:rPr>
                <w:rFonts w:asciiTheme="minorHAnsi" w:eastAsia="Times New Roman" w:hAnsiTheme="minorHAnsi" w:cs="Calibri"/>
                <w:b/>
                <w:bCs/>
                <w:color w:val="000000"/>
                <w:lang w:eastAsia="it-IT" w:bidi="hi-IN"/>
              </w:rPr>
            </w:pPr>
            <w:r w:rsidRPr="00C40411">
              <w:rPr>
                <w:rFonts w:asciiTheme="minorHAnsi" w:eastAsia="Times New Roman" w:hAnsiTheme="minorHAnsi" w:cs="Calibri"/>
                <w:b/>
                <w:bCs/>
                <w:color w:val="000000"/>
                <w:lang w:eastAsia="it-IT" w:bidi="hi-IN"/>
              </w:rPr>
              <w:t>2019</w:t>
            </w:r>
          </w:p>
        </w:tc>
        <w:tc>
          <w:tcPr>
            <w:tcW w:w="1919" w:type="pct"/>
            <w:hideMark/>
          </w:tcPr>
          <w:p w14:paraId="597C8830" w14:textId="77777777" w:rsidR="00C40411" w:rsidRPr="00C40411" w:rsidRDefault="00C40411" w:rsidP="00C4041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C40411">
              <w:rPr>
                <w:rFonts w:asciiTheme="minorHAnsi" w:eastAsia="Times New Roman" w:hAnsiTheme="minorHAnsi" w:cs="Calibri"/>
                <w:color w:val="000000"/>
                <w:lang w:eastAsia="it-IT" w:bidi="hi-IN"/>
              </w:rPr>
              <w:t>1.839.747</w:t>
            </w:r>
          </w:p>
        </w:tc>
        <w:tc>
          <w:tcPr>
            <w:tcW w:w="1667" w:type="pct"/>
            <w:hideMark/>
          </w:tcPr>
          <w:p w14:paraId="19817CCC" w14:textId="77777777" w:rsidR="00C40411" w:rsidRPr="00C40411" w:rsidRDefault="00C40411" w:rsidP="00C4041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C40411">
              <w:rPr>
                <w:rFonts w:asciiTheme="minorHAnsi" w:eastAsia="Times New Roman" w:hAnsiTheme="minorHAnsi" w:cs="Calibri"/>
                <w:color w:val="000000"/>
                <w:lang w:eastAsia="it-IT" w:bidi="hi-IN"/>
              </w:rPr>
              <w:t>-</w:t>
            </w:r>
          </w:p>
        </w:tc>
      </w:tr>
      <w:tr w:rsidR="00C40411" w:rsidRPr="00C40411" w14:paraId="56D90300" w14:textId="77777777" w:rsidTr="00BE6162">
        <w:trPr>
          <w:trHeight w:val="20"/>
        </w:trPr>
        <w:tc>
          <w:tcPr>
            <w:cnfStyle w:val="001000000000" w:firstRow="0" w:lastRow="0" w:firstColumn="1" w:lastColumn="0" w:oddVBand="0" w:evenVBand="0" w:oddHBand="0" w:evenHBand="0" w:firstRowFirstColumn="0" w:firstRowLastColumn="0" w:lastRowFirstColumn="0" w:lastRowLastColumn="0"/>
            <w:tcW w:w="1413" w:type="pct"/>
            <w:hideMark/>
          </w:tcPr>
          <w:p w14:paraId="087B02BD" w14:textId="77777777" w:rsidR="00C40411" w:rsidRPr="00C40411" w:rsidRDefault="00C40411" w:rsidP="00C40411">
            <w:pPr>
              <w:jc w:val="center"/>
              <w:rPr>
                <w:rFonts w:asciiTheme="minorHAnsi" w:eastAsia="Times New Roman" w:hAnsiTheme="minorHAnsi" w:cs="Calibri"/>
                <w:b/>
                <w:bCs/>
                <w:color w:val="000000"/>
                <w:lang w:eastAsia="it-IT" w:bidi="hi-IN"/>
              </w:rPr>
            </w:pPr>
            <w:r w:rsidRPr="00C40411">
              <w:rPr>
                <w:rFonts w:asciiTheme="minorHAnsi" w:eastAsia="Times New Roman" w:hAnsiTheme="minorHAnsi" w:cs="Calibri"/>
                <w:b/>
                <w:bCs/>
                <w:color w:val="000000"/>
                <w:lang w:eastAsia="it-IT" w:bidi="hi-IN"/>
              </w:rPr>
              <w:t>2020</w:t>
            </w:r>
          </w:p>
        </w:tc>
        <w:tc>
          <w:tcPr>
            <w:tcW w:w="1919" w:type="pct"/>
            <w:hideMark/>
          </w:tcPr>
          <w:p w14:paraId="7224BDBC" w14:textId="77777777" w:rsidR="00C40411" w:rsidRPr="00C40411" w:rsidRDefault="00C40411" w:rsidP="00C4041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C40411">
              <w:rPr>
                <w:rFonts w:asciiTheme="minorHAnsi" w:eastAsia="Times New Roman" w:hAnsiTheme="minorHAnsi" w:cs="Calibri"/>
                <w:color w:val="000000"/>
                <w:lang w:eastAsia="it-IT" w:bidi="hi-IN"/>
              </w:rPr>
              <w:t>1.567.543</w:t>
            </w:r>
          </w:p>
        </w:tc>
        <w:tc>
          <w:tcPr>
            <w:tcW w:w="1667" w:type="pct"/>
            <w:hideMark/>
          </w:tcPr>
          <w:p w14:paraId="068FD487" w14:textId="77777777" w:rsidR="00C40411" w:rsidRPr="00C40411" w:rsidRDefault="00C40411" w:rsidP="00C4041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C40411">
              <w:rPr>
                <w:rFonts w:asciiTheme="minorHAnsi" w:eastAsia="Times New Roman" w:hAnsiTheme="minorHAnsi" w:cs="Calibri"/>
                <w:color w:val="000000"/>
                <w:lang w:eastAsia="it-IT" w:bidi="hi-IN"/>
              </w:rPr>
              <w:t>-14,80%</w:t>
            </w:r>
          </w:p>
        </w:tc>
      </w:tr>
      <w:tr w:rsidR="00C40411" w:rsidRPr="00C40411" w14:paraId="0E5EE576" w14:textId="77777777" w:rsidTr="00BE6162">
        <w:trPr>
          <w:trHeight w:val="20"/>
        </w:trPr>
        <w:tc>
          <w:tcPr>
            <w:cnfStyle w:val="001000000000" w:firstRow="0" w:lastRow="0" w:firstColumn="1" w:lastColumn="0" w:oddVBand="0" w:evenVBand="0" w:oddHBand="0" w:evenHBand="0" w:firstRowFirstColumn="0" w:firstRowLastColumn="0" w:lastRowFirstColumn="0" w:lastRowLastColumn="0"/>
            <w:tcW w:w="1413" w:type="pct"/>
            <w:hideMark/>
          </w:tcPr>
          <w:p w14:paraId="5E550D89" w14:textId="77777777" w:rsidR="00C40411" w:rsidRPr="00C40411" w:rsidRDefault="00C40411" w:rsidP="00C40411">
            <w:pPr>
              <w:jc w:val="center"/>
              <w:rPr>
                <w:rFonts w:asciiTheme="minorHAnsi" w:eastAsia="Times New Roman" w:hAnsiTheme="minorHAnsi" w:cs="Calibri"/>
                <w:b/>
                <w:bCs/>
                <w:color w:val="000000"/>
                <w:lang w:eastAsia="it-IT" w:bidi="hi-IN"/>
              </w:rPr>
            </w:pPr>
            <w:r w:rsidRPr="00C40411">
              <w:rPr>
                <w:rFonts w:asciiTheme="minorHAnsi" w:eastAsia="Times New Roman" w:hAnsiTheme="minorHAnsi" w:cs="Calibri"/>
                <w:b/>
                <w:bCs/>
                <w:color w:val="000000"/>
                <w:lang w:eastAsia="it-IT" w:bidi="hi-IN"/>
              </w:rPr>
              <w:t>2021</w:t>
            </w:r>
          </w:p>
        </w:tc>
        <w:tc>
          <w:tcPr>
            <w:tcW w:w="1919" w:type="pct"/>
            <w:hideMark/>
          </w:tcPr>
          <w:p w14:paraId="7FF5283E" w14:textId="77777777" w:rsidR="00C40411" w:rsidRPr="00C40411" w:rsidRDefault="00C40411" w:rsidP="00C4041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C40411">
              <w:rPr>
                <w:rFonts w:asciiTheme="minorHAnsi" w:eastAsia="Times New Roman" w:hAnsiTheme="minorHAnsi" w:cs="Calibri"/>
                <w:color w:val="000000"/>
                <w:lang w:eastAsia="it-IT" w:bidi="hi-IN"/>
              </w:rPr>
              <w:t>2.051.371</w:t>
            </w:r>
          </w:p>
        </w:tc>
        <w:tc>
          <w:tcPr>
            <w:tcW w:w="1667" w:type="pct"/>
            <w:hideMark/>
          </w:tcPr>
          <w:p w14:paraId="7B15CCCE" w14:textId="77777777" w:rsidR="00C40411" w:rsidRPr="00C40411" w:rsidRDefault="00C40411" w:rsidP="00C4041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C40411">
              <w:rPr>
                <w:rFonts w:asciiTheme="minorHAnsi" w:eastAsia="Times New Roman" w:hAnsiTheme="minorHAnsi" w:cs="Calibri"/>
                <w:color w:val="000000"/>
                <w:lang w:eastAsia="it-IT" w:bidi="hi-IN"/>
              </w:rPr>
              <w:t>30,87%</w:t>
            </w:r>
          </w:p>
        </w:tc>
      </w:tr>
      <w:tr w:rsidR="00C40411" w:rsidRPr="00C40411" w14:paraId="777A4DCA" w14:textId="77777777" w:rsidTr="00BE6162">
        <w:trPr>
          <w:trHeight w:val="20"/>
        </w:trPr>
        <w:tc>
          <w:tcPr>
            <w:cnfStyle w:val="001000000000" w:firstRow="0" w:lastRow="0" w:firstColumn="1" w:lastColumn="0" w:oddVBand="0" w:evenVBand="0" w:oddHBand="0" w:evenHBand="0" w:firstRowFirstColumn="0" w:firstRowLastColumn="0" w:lastRowFirstColumn="0" w:lastRowLastColumn="0"/>
            <w:tcW w:w="1413" w:type="pct"/>
            <w:hideMark/>
          </w:tcPr>
          <w:p w14:paraId="6995A5A0" w14:textId="77777777" w:rsidR="00C40411" w:rsidRPr="00C40411" w:rsidRDefault="00C40411" w:rsidP="00C40411">
            <w:pPr>
              <w:jc w:val="center"/>
              <w:rPr>
                <w:rFonts w:asciiTheme="minorHAnsi" w:eastAsia="Times New Roman" w:hAnsiTheme="minorHAnsi" w:cs="Calibri"/>
                <w:b/>
                <w:bCs/>
                <w:color w:val="000000"/>
                <w:lang w:eastAsia="it-IT" w:bidi="hi-IN"/>
              </w:rPr>
            </w:pPr>
            <w:r w:rsidRPr="00C40411">
              <w:rPr>
                <w:rFonts w:asciiTheme="minorHAnsi" w:eastAsia="Times New Roman" w:hAnsiTheme="minorHAnsi" w:cs="Calibri"/>
                <w:b/>
                <w:bCs/>
                <w:color w:val="000000"/>
                <w:lang w:eastAsia="it-IT" w:bidi="hi-IN"/>
              </w:rPr>
              <w:t>2022</w:t>
            </w:r>
          </w:p>
        </w:tc>
        <w:tc>
          <w:tcPr>
            <w:tcW w:w="1919" w:type="pct"/>
            <w:hideMark/>
          </w:tcPr>
          <w:p w14:paraId="2CFFC916" w14:textId="77777777" w:rsidR="00C40411" w:rsidRPr="00C40411" w:rsidRDefault="00C40411" w:rsidP="00C4041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C40411">
              <w:rPr>
                <w:rFonts w:asciiTheme="minorHAnsi" w:eastAsia="Times New Roman" w:hAnsiTheme="minorHAnsi" w:cs="Calibri"/>
                <w:color w:val="000000"/>
                <w:lang w:eastAsia="it-IT" w:bidi="hi-IN"/>
              </w:rPr>
              <w:t>2.299.188</w:t>
            </w:r>
          </w:p>
        </w:tc>
        <w:tc>
          <w:tcPr>
            <w:tcW w:w="1667" w:type="pct"/>
            <w:hideMark/>
          </w:tcPr>
          <w:p w14:paraId="6BD22249" w14:textId="77777777" w:rsidR="00C40411" w:rsidRPr="00C40411" w:rsidRDefault="00C40411" w:rsidP="00C4041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C40411">
              <w:rPr>
                <w:rFonts w:asciiTheme="minorHAnsi" w:eastAsia="Times New Roman" w:hAnsiTheme="minorHAnsi" w:cs="Calibri"/>
                <w:color w:val="000000"/>
                <w:lang w:eastAsia="it-IT" w:bidi="hi-IN"/>
              </w:rPr>
              <w:t>12,08%</w:t>
            </w:r>
          </w:p>
        </w:tc>
      </w:tr>
    </w:tbl>
    <w:bookmarkEnd w:id="4"/>
    <w:bookmarkEnd w:id="5"/>
    <w:bookmarkEnd w:id="6"/>
    <w:bookmarkEnd w:id="7"/>
    <w:bookmarkEnd w:id="8"/>
    <w:p w14:paraId="66BD08F3" w14:textId="77777777" w:rsidR="00D02E4F" w:rsidRPr="00411EF8" w:rsidRDefault="00D02E4F" w:rsidP="00D02E4F">
      <w:pPr>
        <w:pStyle w:val="Didascalia"/>
      </w:pPr>
      <w:r w:rsidRPr="00411EF8">
        <w:t>Fonte: MLPS - Sistema informativo Statistico delle Comunicazioni obbligatorie</w:t>
      </w:r>
    </w:p>
    <w:p w14:paraId="11D69710" w14:textId="77777777" w:rsidR="00F275BB" w:rsidRDefault="00F275BB" w:rsidP="00F275BB">
      <w:pPr>
        <w:pStyle w:val="paragrafo"/>
      </w:pPr>
      <w:r>
        <w:t>Le dimissioni volontarie, tra il 2019 e il 2022, in Italia, aumentano del 25%. Fra il 2020 e il 2021 l’incremento è stato del 30,9%, mentre quello tra il 2021 e il 2022 è pari al 12,1%.</w:t>
      </w:r>
    </w:p>
    <w:p w14:paraId="706DEBE5" w14:textId="77777777" w:rsidR="00F275BB" w:rsidRDefault="00F275BB" w:rsidP="00F275BB">
      <w:pPr>
        <w:pStyle w:val="paragrafo"/>
      </w:pPr>
      <w:r>
        <w:t>Come è facile intuire dai numeri, si tratta di un processo che sta assumendo dimensioni strutturali, rispetto al quale – almeno per il nostro Paese – mancano ancora spiegazioni “certe”.</w:t>
      </w:r>
    </w:p>
    <w:p w14:paraId="43FF9B0A" w14:textId="77777777" w:rsidR="00F275BB" w:rsidRDefault="00F275BB" w:rsidP="00F275BB">
      <w:pPr>
        <w:pStyle w:val="paragrafo"/>
      </w:pPr>
      <w:r>
        <w:t>Tuttavia, qualche risposta è rintracciabile nella letteratura internazionale e, in maniera parziale, in quella nazionale che sta – comunque – cominciando ad interessarsi al fenomeno.</w:t>
      </w:r>
    </w:p>
    <w:p w14:paraId="3FEBA95F" w14:textId="77777777" w:rsidR="00F275BB" w:rsidRDefault="00F275BB" w:rsidP="00F275BB">
      <w:pPr>
        <w:pStyle w:val="paragrafo"/>
      </w:pPr>
      <w:r>
        <w:t>Gli studi condotti negli Stati Uniti denominano l’aumento massivo delle dimissioni volontarie come “</w:t>
      </w:r>
      <w:r w:rsidRPr="008F5F53">
        <w:rPr>
          <w:i/>
          <w:iCs/>
        </w:rPr>
        <w:t xml:space="preserve">Great </w:t>
      </w:r>
      <w:proofErr w:type="spellStart"/>
      <w:r w:rsidRPr="008F5F53">
        <w:rPr>
          <w:i/>
          <w:iCs/>
        </w:rPr>
        <w:t>Resignation</w:t>
      </w:r>
      <w:proofErr w:type="spellEnd"/>
      <w:r>
        <w:t xml:space="preserve">” e – a partire da alcune </w:t>
      </w:r>
      <w:r w:rsidRPr="008F5F53">
        <w:rPr>
          <w:i/>
          <w:iCs/>
        </w:rPr>
        <w:t>survey</w:t>
      </w:r>
      <w:r>
        <w:t xml:space="preserve"> condotte sui lavoratori dimissionari – giungono alla conclusione che le dimissioni volontarie siano il combinato disposto di una serie di fenomeni riassumibili come segue:</w:t>
      </w:r>
    </w:p>
    <w:p w14:paraId="4ECD7A14" w14:textId="77777777" w:rsidR="00F275BB" w:rsidRDefault="00F275BB" w:rsidP="00F275BB">
      <w:pPr>
        <w:pStyle w:val="paragrafo"/>
        <w:numPr>
          <w:ilvl w:val="0"/>
          <w:numId w:val="11"/>
        </w:numPr>
      </w:pPr>
      <w:r>
        <w:t>A seguito della pandemia, molte persone sono state indotte a riconsiderare il proprio ruolo lavorativo e la propria carriera professionale in funzione di una maggiore e migliore conciliazione delle proprie preferenze per il tempo libero con quello del lavoro. Dunque, finita la Pandemia, al momento del rientro nei luoghi di lavoro, hanno preferito lasciare la “vecchia occupazione” per cercare un lavoro che assicurasse la possibilità di gestire più flessibilmente l’orario e il luogo di lavoro</w:t>
      </w:r>
      <w:r>
        <w:rPr>
          <w:rStyle w:val="Rimandonotaapidipagina"/>
        </w:rPr>
        <w:footnoteReference w:id="3"/>
      </w:r>
      <w:r>
        <w:t>.</w:t>
      </w:r>
    </w:p>
    <w:p w14:paraId="3BD11F91" w14:textId="77777777" w:rsidR="00F275BB" w:rsidRDefault="00F275BB" w:rsidP="00F275BB">
      <w:pPr>
        <w:pStyle w:val="paragrafo"/>
        <w:numPr>
          <w:ilvl w:val="0"/>
          <w:numId w:val="11"/>
        </w:numPr>
      </w:pPr>
      <w:r>
        <w:t>Altra letteratura parla, invece di “</w:t>
      </w:r>
      <w:proofErr w:type="spellStart"/>
      <w:r w:rsidRPr="008F5F53">
        <w:rPr>
          <w:i/>
          <w:iCs/>
        </w:rPr>
        <w:t>Reshuffle</w:t>
      </w:r>
      <w:proofErr w:type="spellEnd"/>
      <w:r>
        <w:t xml:space="preserve">” (rimescolamento) delle posizioni lavorative. In particolare, i lavoratori che hanno sofferto per gli elevati livelli di pressione durante il periodo pandemico (si pensi, ad esempio, al personale </w:t>
      </w:r>
      <w:r>
        <w:lastRenderedPageBreak/>
        <w:t>sanitario) hanno abbandonato il proprio posto di lavoro per cercare un’occupazione in cui vi fosse equilibrio e conciliazione fra lavoro e altri aspetti della vita quotidiana. Sembra che in Europa questa tendenza stia caratterizzando soprattutto il personale sanitario e quello dei settori c.d. High Tech</w:t>
      </w:r>
      <w:r>
        <w:rPr>
          <w:rStyle w:val="Rimandonotaapidipagina"/>
        </w:rPr>
        <w:footnoteReference w:id="4"/>
      </w:r>
      <w:r>
        <w:t>.</w:t>
      </w:r>
    </w:p>
    <w:p w14:paraId="60B4D065" w14:textId="77777777" w:rsidR="00F275BB" w:rsidRDefault="00F275BB" w:rsidP="00F275BB">
      <w:pPr>
        <w:pStyle w:val="paragrafo"/>
        <w:numPr>
          <w:ilvl w:val="0"/>
          <w:numId w:val="11"/>
        </w:numPr>
      </w:pPr>
      <w:r>
        <w:t xml:space="preserve">La Pandemia sembra, poi, aver costituito – per alcuni lavoratori che lamentavano cattive condizioni di lavoro (magari anche da prima dei </w:t>
      </w:r>
      <w:r w:rsidRPr="006F4978">
        <w:rPr>
          <w:i/>
          <w:iCs/>
        </w:rPr>
        <w:t>lockdown</w:t>
      </w:r>
      <w:r>
        <w:t>) – un’occasione per trasferirsi in settori in grado di garantire condizioni lavorative migliori</w:t>
      </w:r>
      <w:r>
        <w:rPr>
          <w:rStyle w:val="Rimandonotaapidipagina"/>
        </w:rPr>
        <w:footnoteReference w:id="5"/>
      </w:r>
      <w:r>
        <w:t xml:space="preserve">. </w:t>
      </w:r>
    </w:p>
    <w:p w14:paraId="13ABA0EA" w14:textId="77777777" w:rsidR="00F275BB" w:rsidRDefault="00F275BB" w:rsidP="00EC538F">
      <w:pPr>
        <w:pStyle w:val="paragrafo"/>
        <w:ind w:left="720"/>
      </w:pPr>
      <w:r>
        <w:t>Nel nostro Paese – secondo l’Associazione dei consulenti del lavoro</w:t>
      </w:r>
      <w:r>
        <w:rPr>
          <w:rStyle w:val="Rimandonotaapidipagina"/>
        </w:rPr>
        <w:footnoteReference w:id="6"/>
      </w:r>
      <w:r>
        <w:t xml:space="preserve"> – questo fenomeno è stato proprio dei lavoratori che versavano in condizioni occupazionali precarie, che la Pandemia ha ulteriormente aggravato. Il periodo pandemico, per alcuni, ha determinato una sostanziale riduzione delle retribuzioni e il deterioramento delle relazioni lavorative. In tali casi, sembra che le dimissioni siano avvenute anche senza l’aspettativa concreta di avviare un nuovo contratto a breve: in Italia, infatti, il 44,7% delle persone dimesse nei primi sei mesi dell’anno, a fine del terzo trimestre 2021, non aveva ancora un contratto di lavoro attivo. Si tratta di soggetti che hanno preferito il non lavoro – magari supportato da sostegni al reddito mai così generosi come in tale periodo – ad un’occupazione ritenuta non più sopportabile.</w:t>
      </w:r>
    </w:p>
    <w:p w14:paraId="3A48EBE7" w14:textId="77777777" w:rsidR="00F275BB" w:rsidRDefault="00F275BB" w:rsidP="00F275BB">
      <w:pPr>
        <w:pStyle w:val="paragrafo"/>
        <w:numPr>
          <w:ilvl w:val="0"/>
          <w:numId w:val="11"/>
        </w:numPr>
      </w:pPr>
      <w:r>
        <w:t xml:space="preserve">Infine, la Pandemia ha indotto molti lavoratori prossimi alla pensione ad anticipare il momento di ritiro dal lavoro: negli USA gli americani con età superiore ai 65 anni, che risultano occupati o in cerca di occupazione (forze di lavoro), sono al di sotto del 10% rispetto ai livelli raggiunti nel 2019 (ultimo anno </w:t>
      </w:r>
      <w:proofErr w:type="spellStart"/>
      <w:r>
        <w:t>pre</w:t>
      </w:r>
      <w:proofErr w:type="spellEnd"/>
      <w:r>
        <w:t>-pandemico)</w:t>
      </w:r>
      <w:r>
        <w:rPr>
          <w:rStyle w:val="Rimandonotaapidipagina"/>
        </w:rPr>
        <w:footnoteReference w:id="7"/>
      </w:r>
      <w:r>
        <w:t>.</w:t>
      </w:r>
    </w:p>
    <w:p w14:paraId="4025F3C3" w14:textId="77777777" w:rsidR="00EC538F" w:rsidRDefault="00EC538F" w:rsidP="00EC538F">
      <w:pPr>
        <w:pStyle w:val="Titolo3"/>
      </w:pPr>
      <w:bookmarkStart w:id="10" w:name="_Toc145927535"/>
      <w:r>
        <w:t>Le peculiarità italiane</w:t>
      </w:r>
      <w:bookmarkEnd w:id="10"/>
    </w:p>
    <w:p w14:paraId="5DDAE5F4" w14:textId="77777777" w:rsidR="00AE4EE6" w:rsidRPr="00AE4EE6" w:rsidRDefault="00AE4EE6" w:rsidP="00AE4EE6">
      <w:pPr>
        <w:pStyle w:val="Nessunaspaziatura"/>
      </w:pPr>
      <w:r w:rsidRPr="00AE4EE6">
        <w:t>Sulla base delle tesi più recenti, sembra che il fenomeno delle “grandi dimissioni” debba essere ridimensionato. In particolare, Brunetta e Tiraboschi</w:t>
      </w:r>
      <w:r w:rsidRPr="00AE4EE6">
        <w:rPr>
          <w:vertAlign w:val="superscript"/>
        </w:rPr>
        <w:footnoteReference w:id="8"/>
      </w:r>
      <w:r w:rsidRPr="00AE4EE6">
        <w:t xml:space="preserve"> ipotizzano che il calo delle dimissioni, fra il 2019 e il 2020, di circa 273 mila unità e poi la crescita – fra il 2020 e il 2021 – di circa 479 mila unità, rappresenti, semplicemente, il recupero – da parte del mercato del lavoro – delle dimissioni rimandate dai lavoratori durante il </w:t>
      </w:r>
      <w:r w:rsidRPr="00AE4EE6">
        <w:rPr>
          <w:i/>
          <w:iCs/>
        </w:rPr>
        <w:t>lockdown</w:t>
      </w:r>
      <w:r w:rsidRPr="00AE4EE6">
        <w:t xml:space="preserve">: chi aveva “programmato”, nel 2019, di andarsene nel 2020 non lo ha fatto, ma ha realizzato tale proposito nel 2021. In questo modo, alle dimissioni “fisiologiche” del 2021, si sono sommate quelle rimandate dell’anno precedente. </w:t>
      </w:r>
    </w:p>
    <w:p w14:paraId="31B4A5F9" w14:textId="77777777" w:rsidR="00AE4EE6" w:rsidRPr="00AE4EE6" w:rsidRDefault="00AE4EE6" w:rsidP="00AE4EE6">
      <w:pPr>
        <w:pStyle w:val="Nessunaspaziatura"/>
      </w:pPr>
      <w:r w:rsidRPr="00AE4EE6">
        <w:t>A supporto di questa ipotesi, viene citata la Relazione del 2021 della Banca d’Italia</w:t>
      </w:r>
      <w:r w:rsidRPr="00AE4EE6">
        <w:rPr>
          <w:vertAlign w:val="superscript"/>
        </w:rPr>
        <w:footnoteReference w:id="9"/>
      </w:r>
      <w:r w:rsidRPr="00AE4EE6">
        <w:t xml:space="preserve">  che sottolinea che la maggioranza delle dimissioni è seguita dalla riallocazione dei medesimi lavoratori all’interno dello stesso settore “senza causare significativi flussi di ricollocazione al di fuori del comparto di appartenenza”.</w:t>
      </w:r>
    </w:p>
    <w:p w14:paraId="7A4FFD3F" w14:textId="77777777" w:rsidR="00AE4EE6" w:rsidRPr="00AE4EE6" w:rsidRDefault="00AE4EE6" w:rsidP="00AE4EE6">
      <w:pPr>
        <w:pStyle w:val="Nessunaspaziatura"/>
      </w:pPr>
      <w:r w:rsidRPr="00AE4EE6">
        <w:t xml:space="preserve">Esistono, inoltre, studi effettuati negli Stati Uniti che dimostrano che la popolazione dei dimissionari, nell’80% dei casi, a sei mesi dell’abbandono del vecchio posto di lavoro, lo rimpiange. Tale fenomeno è talmente diffuso negli USA che in letteratura si comincia a </w:t>
      </w:r>
      <w:r w:rsidRPr="00AE4EE6">
        <w:lastRenderedPageBreak/>
        <w:t xml:space="preserve">parlare di </w:t>
      </w:r>
      <w:r w:rsidRPr="00AE4EE6">
        <w:rPr>
          <w:i/>
          <w:iCs/>
        </w:rPr>
        <w:t xml:space="preserve">Great </w:t>
      </w:r>
      <w:proofErr w:type="spellStart"/>
      <w:r w:rsidRPr="00AE4EE6">
        <w:rPr>
          <w:i/>
          <w:iCs/>
        </w:rPr>
        <w:t>Regretting</w:t>
      </w:r>
      <w:proofErr w:type="spellEnd"/>
      <w:r w:rsidRPr="00AE4EE6">
        <w:rPr>
          <w:i/>
          <w:iCs/>
          <w:vertAlign w:val="superscript"/>
        </w:rPr>
        <w:footnoteReference w:id="10"/>
      </w:r>
      <w:r w:rsidRPr="00AE4EE6">
        <w:t xml:space="preserve"> . D’altronde i rimpianti sembrano contraddistinguere anche le imprese che, negli USA, in molti casi, decidono di contattare gli ex dipendenti per convincerli a tornare</w:t>
      </w:r>
      <w:r w:rsidRPr="00AE4EE6">
        <w:rPr>
          <w:vertAlign w:val="superscript"/>
        </w:rPr>
        <w:footnoteReference w:id="11"/>
      </w:r>
      <w:r w:rsidRPr="00AE4EE6">
        <w:t>.</w:t>
      </w:r>
    </w:p>
    <w:p w14:paraId="69B35824" w14:textId="77777777" w:rsidR="00AE4EE6" w:rsidRPr="00AE4EE6" w:rsidRDefault="00AE4EE6" w:rsidP="00AE4EE6">
      <w:pPr>
        <w:pStyle w:val="Nessunaspaziatura"/>
      </w:pPr>
      <w:r w:rsidRPr="00AE4EE6">
        <w:t>In termini settoriali, in Italia, le dimissioni volontarie hanno caratterizzato prevalentemente il settore dell’edilizia, ambito in cui la crescita del fenomeno – fra il 2019 e il 2021 – è stata del 52%</w:t>
      </w:r>
      <w:r w:rsidRPr="00AE4EE6">
        <w:rPr>
          <w:vertAlign w:val="superscript"/>
        </w:rPr>
        <w:footnoteReference w:id="12"/>
      </w:r>
      <w:r w:rsidRPr="00AE4EE6">
        <w:t>. A tale proposito Brunetta e Tiraboschi</w:t>
      </w:r>
      <w:r w:rsidRPr="00AE4EE6">
        <w:rPr>
          <w:vertAlign w:val="superscript"/>
        </w:rPr>
        <w:footnoteReference w:id="13"/>
      </w:r>
      <w:r w:rsidRPr="00AE4EE6">
        <w:t xml:space="preserve"> commentano:</w:t>
      </w:r>
    </w:p>
    <w:p w14:paraId="20493978" w14:textId="77777777" w:rsidR="00AE4EE6" w:rsidRPr="00AE4EE6" w:rsidRDefault="00AE4EE6" w:rsidP="00AE4EE6">
      <w:pPr>
        <w:pStyle w:val="Nessunaspaziatura"/>
      </w:pPr>
      <w:r w:rsidRPr="00AE4EE6">
        <w:rPr>
          <w:i/>
          <w:iCs/>
        </w:rPr>
        <w:t>“Il settore delle costruzioni […] è fortemente interessato da una notevole dinamicità della domanda di lavoro, risultante dalla presenza di diversi incentivi e bonus, che hanno moltiplicato il numero dei cantieri e, con essi, il numero dei lavoratori. Se poi si volesse provare a sostenere che la dinamica di aumento delle dimissioni sia in parte concentrata in quei settori nei quali si denuncia la fatica di trovare lavoratori, come quelli dell’alloggio e della ristorazione, si scopre che qui le dimissioni, non solo non sono aumentate, ma sono perfino diminuite del 2%”</w:t>
      </w:r>
      <w:r w:rsidRPr="00AE4EE6">
        <w:t>.</w:t>
      </w:r>
    </w:p>
    <w:p w14:paraId="342E62A6" w14:textId="77777777" w:rsidR="00AE4EE6" w:rsidRPr="00AE4EE6" w:rsidRDefault="00AE4EE6" w:rsidP="00AE4EE6">
      <w:pPr>
        <w:pStyle w:val="Nessunaspaziatura"/>
      </w:pPr>
    </w:p>
    <w:p w14:paraId="728B3AAA" w14:textId="77777777" w:rsidR="00AE4EE6" w:rsidRPr="00AE4EE6" w:rsidRDefault="00AE4EE6" w:rsidP="00AE4EE6">
      <w:pPr>
        <w:pStyle w:val="Nessunaspaziatura"/>
      </w:pPr>
      <w:r w:rsidRPr="00AE4EE6">
        <w:t>D’altronde, Brunetta e Tiraboschi fanno notare come da recenti studi di Banca d’Italia</w:t>
      </w:r>
      <w:r w:rsidRPr="00AE4EE6">
        <w:rPr>
          <w:vertAlign w:val="superscript"/>
        </w:rPr>
        <w:footnoteReference w:id="14"/>
      </w:r>
      <w:r w:rsidRPr="00AE4EE6">
        <w:t xml:space="preserve"> emerga che chi si dimette, in Italia, lo fa solamente se all’orizzonte vi è un’effettiva prospettiva di un nuovo impiego. Infatti, la forte incertezza di questo periodo storico sembra non lasciare posto alle dimissioni come “gesto liberatorio”, ma – al contrario – la cesura occupazionale per volontà del lavoratore sembra avvenire solo se vi sono concrete speranze che l’abbandono del vecchio impiego possa essere seguito da uno migliore.</w:t>
      </w:r>
    </w:p>
    <w:p w14:paraId="62568D15" w14:textId="77777777" w:rsidR="00AE4EE6" w:rsidRPr="00AE4EE6" w:rsidRDefault="00AE4EE6" w:rsidP="00AE4EE6">
      <w:pPr>
        <w:pStyle w:val="Nessunaspaziatura"/>
      </w:pPr>
      <w:r w:rsidRPr="00AE4EE6">
        <w:t>Si tratta, dunque, di un fenomeno che, secondo i due studiosi, ci allontana da quanto avviene nella realtà americana (sopra sommariamente descritta): il mercato del lavoro italiano caratterizzato, infatti, da maggiori rigidità in entrata, da una più scarsa (rispetto agli USA) propensione alla mobilità geografica e da un cattivo funzionamento delle strutture di intermediazione fra domanda e offerta di lavoro, non sembra essere il contesto in cui i lavoratori, con le dimissioni, possano fare salti nel buio senza rischiare di pagare conseguenze non sostenibili.</w:t>
      </w:r>
    </w:p>
    <w:p w14:paraId="2D6F4C40" w14:textId="77777777" w:rsidR="00AE4EE6" w:rsidRPr="00AE4EE6" w:rsidRDefault="00AE4EE6" w:rsidP="00AE4EE6">
      <w:pPr>
        <w:pStyle w:val="Nessunaspaziatura"/>
      </w:pPr>
      <w:r w:rsidRPr="00AE4EE6">
        <w:t xml:space="preserve">Quanto detto sopra trova conferma anche nei dati MLPS rielaborati da </w:t>
      </w:r>
      <w:proofErr w:type="spellStart"/>
      <w:r w:rsidRPr="00AE4EE6">
        <w:t>Armillei</w:t>
      </w:r>
      <w:proofErr w:type="spellEnd"/>
      <w:r w:rsidRPr="00AE4EE6">
        <w:rPr>
          <w:vertAlign w:val="superscript"/>
        </w:rPr>
        <w:footnoteReference w:id="15"/>
      </w:r>
      <w:r w:rsidRPr="00AE4EE6">
        <w:t xml:space="preserve"> (cfr. grafico seguente) che dimostra che il tasso di rioccupazione a tre mesi del 2021 sia più elevato di quello degli anni precedenti (2017, 2018, 2019, 2020) e che nel periodo considerato (gennaio – settembre 2021) – mediamente – chi si è dimesso, nel 59% dei casi, ha trovato un nuovo impiego nell’arco del trimestre successivo.</w:t>
      </w:r>
    </w:p>
    <w:p w14:paraId="21CD0320" w14:textId="77777777" w:rsidR="00AE4EE6" w:rsidRPr="00AE4EE6" w:rsidRDefault="00AE4EE6" w:rsidP="00AE4EE6">
      <w:pPr>
        <w:pStyle w:val="Nessunaspaziatura"/>
      </w:pPr>
      <w:r w:rsidRPr="00AE4EE6">
        <w:t>Il dato, dunque, conferma che, nella maggioranza dei casi, chi rinuncia al lavoro ha un nuovo impiego che “lo attende a breve”.</w:t>
      </w:r>
    </w:p>
    <w:p w14:paraId="50FDAE3A" w14:textId="77777777" w:rsidR="00AE4EE6" w:rsidRPr="00AE4EE6" w:rsidRDefault="00AE4EE6" w:rsidP="00AE4EE6">
      <w:pPr>
        <w:pStyle w:val="Nessunaspaziatura"/>
      </w:pPr>
      <w:r w:rsidRPr="00AE4EE6">
        <w:t>Chi scrive, tuttavia, sottolinea al lettore il fatto che esiste un 41% dei dimissionari che non trova lavoro dopo tre mesi, segno che – a fronte delle “dimissioni programmate” – ve ne sia una buona fetta che prevede tempi di attesa, per un nuovo lavoro, più ampi rispetto a quelli del trimestre.</w:t>
      </w:r>
    </w:p>
    <w:p w14:paraId="2F11CB7A" w14:textId="77777777" w:rsidR="00AE4EE6" w:rsidRDefault="00AE4EE6" w:rsidP="00AE4EE6">
      <w:pPr>
        <w:pStyle w:val="Nessunaspaziatura"/>
      </w:pPr>
      <w:r w:rsidRPr="00AE4EE6">
        <w:t xml:space="preserve">In altre parole, sebbene non sia maggioritaria, la percentuale di chi – nonostante tutto – il cosiddetto “salto nel buio” lo fa, porta a rimettere in campo l’ipotesi che vi sia una buona parte di lavoratori (non maggioritaria, ma consistente) che sono usciti dalla pandemia </w:t>
      </w:r>
      <w:r w:rsidRPr="00AE4EE6">
        <w:lastRenderedPageBreak/>
        <w:t xml:space="preserve">con lavori così qualitativamente deteriorati che, a questi ultimi, hanno preferito l’attesa, magari sostenuta da ammortizzatori sociali che – fino alla fine del 2022 – sono stati particolarmente ricchi. </w:t>
      </w:r>
    </w:p>
    <w:p w14:paraId="248721EC" w14:textId="77777777" w:rsidR="00017709" w:rsidRDefault="00017709" w:rsidP="00017709">
      <w:pPr>
        <w:pStyle w:val="Titolo6"/>
      </w:pPr>
      <w:r w:rsidRPr="00947814">
        <w:t xml:space="preserve">Graf. 1 – Tasso di </w:t>
      </w:r>
      <w:proofErr w:type="spellStart"/>
      <w:r w:rsidRPr="00947814">
        <w:t>ri</w:t>
      </w:r>
      <w:proofErr w:type="spellEnd"/>
      <w:r w:rsidRPr="00947814">
        <w:t xml:space="preserve">-occupazione a </w:t>
      </w:r>
      <w:r>
        <w:t>tre mesi</w:t>
      </w:r>
    </w:p>
    <w:p w14:paraId="46E89EC3" w14:textId="207ADAE2" w:rsidR="00C3212D" w:rsidRDefault="00842E58" w:rsidP="00C3212D">
      <w:pPr>
        <w:rPr>
          <w:rFonts w:asciiTheme="minorHAnsi" w:hAnsiTheme="minorHAnsi"/>
          <w:bCs/>
        </w:rPr>
      </w:pPr>
      <w:r w:rsidRPr="00947814">
        <w:rPr>
          <w:noProof/>
        </w:rPr>
        <w:drawing>
          <wp:inline distT="0" distB="0" distL="0" distR="0" wp14:anchorId="242BD3C4" wp14:editId="4067BA81">
            <wp:extent cx="6048749" cy="3526528"/>
            <wp:effectExtent l="0" t="0" r="0" b="0"/>
            <wp:docPr id="805025384" name="Immagine 805025384" descr="Immagine che contiene testo, software, Icona del computer, Pagina Web&#10;&#10;Descrizione generata automaticamente">
              <a:extLst xmlns:a="http://schemas.openxmlformats.org/drawingml/2006/main">
                <a:ext uri="{FF2B5EF4-FFF2-40B4-BE49-F238E27FC236}">
                  <a16:creationId xmlns:a16="http://schemas.microsoft.com/office/drawing/2014/main" id="{385F6874-776A-556B-4F4B-F8F8A8B31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25384" name="Immagine 805025384" descr="Immagine che contiene testo, software, Icona del computer, Pagina Web&#10;&#10;Descrizione generata automaticamente">
                      <a:extLst>
                        <a:ext uri="{FF2B5EF4-FFF2-40B4-BE49-F238E27FC236}">
                          <a16:creationId xmlns:a16="http://schemas.microsoft.com/office/drawing/2014/main" id="{385F6874-776A-556B-4F4B-F8F8A8B31219}"/>
                        </a:ext>
                      </a:extLst>
                    </pic:cNvPr>
                    <pic:cNvPicPr>
                      <a:picLocks noChangeAspect="1"/>
                    </pic:cNvPicPr>
                  </pic:nvPicPr>
                  <pic:blipFill rotWithShape="1">
                    <a:blip r:embed="rId19"/>
                    <a:srcRect l="12071" t="30855" r="39732" b="21161"/>
                    <a:stretch/>
                  </pic:blipFill>
                  <pic:spPr>
                    <a:xfrm>
                      <a:off x="0" y="0"/>
                      <a:ext cx="6059866" cy="3533010"/>
                    </a:xfrm>
                    <a:prstGeom prst="rect">
                      <a:avLst/>
                    </a:prstGeom>
                  </pic:spPr>
                </pic:pic>
              </a:graphicData>
            </a:graphic>
          </wp:inline>
        </w:drawing>
      </w:r>
    </w:p>
    <w:p w14:paraId="04F8D7A3" w14:textId="2E1760EE" w:rsidR="00E4261E" w:rsidRDefault="00E4261E">
      <w:pPr>
        <w:spacing w:line="259" w:lineRule="auto"/>
        <w:rPr>
          <w:rFonts w:asciiTheme="minorHAnsi" w:hAnsiTheme="minorHAnsi"/>
          <w:bCs/>
        </w:rPr>
      </w:pPr>
      <w:r>
        <w:rPr>
          <w:rFonts w:asciiTheme="minorHAnsi" w:hAnsiTheme="minorHAnsi"/>
          <w:bCs/>
        </w:rPr>
        <w:br w:type="page"/>
      </w:r>
    </w:p>
    <w:p w14:paraId="51EE5F6E" w14:textId="6E1A8037" w:rsidR="00842E58" w:rsidRDefault="00E4261E" w:rsidP="00E4261E">
      <w:pPr>
        <w:pStyle w:val="Titolo1"/>
        <w:jc w:val="center"/>
        <w:rPr>
          <w:sz w:val="22"/>
          <w:szCs w:val="20"/>
        </w:rPr>
      </w:pPr>
      <w:bookmarkStart w:id="11" w:name="_Toc145927536"/>
      <w:r w:rsidRPr="00B247D9">
        <w:rPr>
          <w:sz w:val="22"/>
          <w:szCs w:val="20"/>
        </w:rPr>
        <w:lastRenderedPageBreak/>
        <w:t>LE DIMISSIONI VOLONTARIE NELLA PROVINCIA DI MONZA BRIANZA</w:t>
      </w:r>
      <w:bookmarkEnd w:id="11"/>
    </w:p>
    <w:p w14:paraId="2D16EFD1" w14:textId="082EBD32" w:rsidR="00E4261E" w:rsidRDefault="00E4261E" w:rsidP="00E4261E"/>
    <w:p w14:paraId="6D5598C8" w14:textId="40087BD4" w:rsidR="00E4261E" w:rsidRDefault="00E4261E" w:rsidP="00E4261E"/>
    <w:p w14:paraId="1DDE7DD4" w14:textId="04A6BFE6" w:rsidR="00E4261E" w:rsidRDefault="00E4261E" w:rsidP="00E4261E"/>
    <w:p w14:paraId="2E89FCCF" w14:textId="6B71D0A8" w:rsidR="00E4261E" w:rsidRDefault="00E4261E" w:rsidP="00E4261E"/>
    <w:p w14:paraId="70BE77C5" w14:textId="4809261D" w:rsidR="00E4261E" w:rsidRDefault="00E4261E" w:rsidP="00E4261E"/>
    <w:p w14:paraId="3923BC34" w14:textId="79C67935" w:rsidR="00E4261E" w:rsidRPr="00E4261E" w:rsidRDefault="00E4261E" w:rsidP="00E4261E"/>
    <w:p w14:paraId="350A1655" w14:textId="4F07BC2B" w:rsidR="00E4261E" w:rsidRDefault="00E4261E">
      <w:pPr>
        <w:spacing w:line="259" w:lineRule="auto"/>
        <w:rPr>
          <w:rFonts w:asciiTheme="majorHAnsi" w:cs="Arial"/>
          <w:b/>
          <w:bCs/>
          <w:color w:val="FFFFFF" w:themeColor="background1"/>
          <w:kern w:val="24"/>
          <w:sz w:val="72"/>
          <w:szCs w:val="72"/>
        </w:rPr>
      </w:pPr>
      <w:r w:rsidRPr="008B1E65">
        <w:rPr>
          <w:noProof/>
          <w:sz w:val="22"/>
          <w:szCs w:val="20"/>
        </w:rPr>
        <mc:AlternateContent>
          <mc:Choice Requires="wps">
            <w:drawing>
              <wp:anchor distT="0" distB="0" distL="114300" distR="114300" simplePos="0" relativeHeight="251658250" behindDoc="0" locked="0" layoutInCell="1" allowOverlap="1" wp14:anchorId="74A1883D" wp14:editId="0285E9EE">
                <wp:simplePos x="0" y="0"/>
                <wp:positionH relativeFrom="column">
                  <wp:posOffset>565785</wp:posOffset>
                </wp:positionH>
                <wp:positionV relativeFrom="paragraph">
                  <wp:posOffset>1666875</wp:posOffset>
                </wp:positionV>
                <wp:extent cx="5162550" cy="981710"/>
                <wp:effectExtent l="0" t="0" r="0" b="0"/>
                <wp:wrapNone/>
                <wp:docPr id="1275621502" name="Casella di testo 1275621502"/>
                <wp:cNvGraphicFramePr/>
                <a:graphic xmlns:a="http://schemas.openxmlformats.org/drawingml/2006/main">
                  <a:graphicData uri="http://schemas.microsoft.com/office/word/2010/wordprocessingShape">
                    <wps:wsp>
                      <wps:cNvSpPr txBox="1"/>
                      <wps:spPr>
                        <a:xfrm>
                          <a:off x="0" y="0"/>
                          <a:ext cx="5162550" cy="981710"/>
                        </a:xfrm>
                        <a:prstGeom prst="rect">
                          <a:avLst/>
                        </a:prstGeom>
                        <a:noFill/>
                      </wps:spPr>
                      <wps:txbx>
                        <w:txbxContent>
                          <w:p w14:paraId="344D18DA" w14:textId="6ED33772" w:rsidR="004A7BC3" w:rsidRDefault="00B247D9" w:rsidP="004A7BC3">
                            <w:pPr>
                              <w:spacing w:line="192" w:lineRule="auto"/>
                              <w:rPr>
                                <w:rFonts w:asciiTheme="majorHAnsi" w:cs="Arial"/>
                                <w:b/>
                                <w:bCs/>
                                <w:color w:val="FFFFFF" w:themeColor="background1"/>
                                <w:kern w:val="24"/>
                                <w:sz w:val="72"/>
                                <w:szCs w:val="72"/>
                              </w:rPr>
                            </w:pPr>
                            <w:r>
                              <w:rPr>
                                <w:rFonts w:asciiTheme="majorHAnsi" w:cs="Arial"/>
                                <w:b/>
                                <w:bCs/>
                                <w:color w:val="FFFFFF" w:themeColor="background1"/>
                                <w:kern w:val="24"/>
                                <w:sz w:val="72"/>
                                <w:szCs w:val="72"/>
                              </w:rPr>
                              <w:t>LE DIMISSIONI VOLONTARIE NELLA PROVINCIA DI MONZA BRIANZA</w:t>
                            </w:r>
                          </w:p>
                        </w:txbxContent>
                      </wps:txbx>
                      <wps:bodyPr wrap="square">
                        <a:spAutoFit/>
                      </wps:bodyPr>
                    </wps:wsp>
                  </a:graphicData>
                </a:graphic>
                <wp14:sizeRelH relativeFrom="margin">
                  <wp14:pctWidth>0</wp14:pctWidth>
                </wp14:sizeRelH>
              </wp:anchor>
            </w:drawing>
          </mc:Choice>
          <mc:Fallback>
            <w:pict>
              <v:shape w14:anchorId="74A1883D" id="Casella di testo 1275621502" o:spid="_x0000_s1030" type="#_x0000_t202" style="position:absolute;margin-left:44.55pt;margin-top:131.25pt;width:406.5pt;height:77.3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" filled="f" stroked="f">
                <v:textbox style="mso-fit-shape-to-text:t">
                  <w:txbxContent>
                    <w:p w14:paraId="344D18DA" w14:textId="6ED33772" w:rsidR="004A7BC3" w:rsidRDefault="00B247D9" w:rsidP="004A7BC3">
                      <w:pPr>
                        <w:spacing w:line="192" w:lineRule="auto"/>
                        <w:rPr>
                          <w:rFonts w:asciiTheme="majorHAnsi" w:cs="Arial"/>
                          <w:b/>
                          <w:bCs/>
                          <w:color w:val="FFFFFF" w:themeColor="background1"/>
                          <w:kern w:val="24"/>
                          <w:sz w:val="72"/>
                          <w:szCs w:val="72"/>
                        </w:rPr>
                      </w:pPr>
                      <w:r>
                        <w:rPr>
                          <w:rFonts w:asciiTheme="majorHAnsi" w:cs="Arial"/>
                          <w:b/>
                          <w:bCs/>
                          <w:color w:val="FFFFFF" w:themeColor="background1"/>
                          <w:kern w:val="24"/>
                          <w:sz w:val="72"/>
                          <w:szCs w:val="72"/>
                        </w:rPr>
                        <w:t>LE DIMISSIONI VOLONTARIE NELLA PROVINCIA DI MONZA BRIANZA</w:t>
                      </w:r>
                    </w:p>
                  </w:txbxContent>
                </v:textbox>
              </v:shape>
            </w:pict>
          </mc:Fallback>
        </mc:AlternateContent>
      </w:r>
      <w:r w:rsidRPr="008B1E65">
        <w:rPr>
          <w:noProof/>
          <w:sz w:val="22"/>
          <w:szCs w:val="20"/>
        </w:rPr>
        <w:drawing>
          <wp:anchor distT="0" distB="0" distL="114300" distR="114300" simplePos="0" relativeHeight="251658249" behindDoc="0" locked="0" layoutInCell="1" allowOverlap="1" wp14:anchorId="20A94787" wp14:editId="4C8D283E">
            <wp:simplePos x="0" y="0"/>
            <wp:positionH relativeFrom="column">
              <wp:posOffset>55245</wp:posOffset>
            </wp:positionH>
            <wp:positionV relativeFrom="paragraph">
              <wp:posOffset>1052195</wp:posOffset>
            </wp:positionV>
            <wp:extent cx="6120130" cy="3197225"/>
            <wp:effectExtent l="0" t="0" r="0" b="0"/>
            <wp:wrapNone/>
            <wp:docPr id="986705290" name="Immagine 986705290" descr="Immagine che contiene testo, monitor, elettronico, schermo&#10;&#10;Descrizione generata automaticamente">
              <a:extLst xmlns:a="http://schemas.openxmlformats.org/drawingml/2006/main">
                <a:ext uri="{FF2B5EF4-FFF2-40B4-BE49-F238E27FC236}">
                  <a16:creationId xmlns:a16="http://schemas.microsoft.com/office/drawing/2014/main" id="{CB49C841-2593-95D5-3815-33F91CBAF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mmagine che contiene testo, monitor, elettronico, schermo&#10;&#10;Descrizione generata automaticamente">
                      <a:extLst>
                        <a:ext uri="{FF2B5EF4-FFF2-40B4-BE49-F238E27FC236}">
                          <a16:creationId xmlns:a16="http://schemas.microsoft.com/office/drawing/2014/main" id="{CB49C841-2593-95D5-3815-33F91CBAF95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3197225"/>
                    </a:xfrm>
                    <a:prstGeom prst="rect">
                      <a:avLst/>
                    </a:prstGeom>
                  </pic:spPr>
                </pic:pic>
              </a:graphicData>
            </a:graphic>
          </wp:anchor>
        </w:drawing>
      </w:r>
      <w:r>
        <w:rPr>
          <w:rFonts w:asciiTheme="majorHAnsi" w:cs="Arial"/>
          <w:b/>
          <w:bCs/>
          <w:color w:val="FFFFFF" w:themeColor="background1"/>
          <w:kern w:val="24"/>
          <w:sz w:val="72"/>
          <w:szCs w:val="72"/>
        </w:rPr>
        <w:br w:type="page"/>
      </w:r>
    </w:p>
    <w:p w14:paraId="651F8A0F" w14:textId="77777777" w:rsidR="00C3212D" w:rsidRDefault="00C3212D" w:rsidP="00C3212D">
      <w:pPr>
        <w:pStyle w:val="Titolo1"/>
        <w:numPr>
          <w:ilvl w:val="0"/>
          <w:numId w:val="9"/>
        </w:numPr>
      </w:pPr>
      <w:bookmarkStart w:id="12" w:name="_Toc145927537"/>
      <w:r w:rsidRPr="00DE00DE">
        <w:lastRenderedPageBreak/>
        <w:t>LE DIMISSIONI VOLONTARIE NELLA PROVINCIA DI MONZA E DELLA BRIANZA</w:t>
      </w:r>
      <w:bookmarkEnd w:id="12"/>
    </w:p>
    <w:p w14:paraId="6FC1E996" w14:textId="77777777" w:rsidR="00D16257" w:rsidRDefault="00D16257" w:rsidP="00D16257">
      <w:pPr>
        <w:pStyle w:val="paragrafo"/>
      </w:pPr>
      <w:r>
        <w:t>Al fine di studiare il fenomeno delle dimissioni volontarie, con riferimento al 2022, sono state analizzate tali tipologie di cessazione con riferimento ai lavoratori di età uguale o inferiore a 60 anni, domiciliati nella Provincia di Monza Brianza, indipendentemente da dove sia collocata l’unità produttiva presso la quale prestano servizio (che, dunque, potrà essere nella provincia di Monza Brianza o in qualsiasi altra provincia italiana).</w:t>
      </w:r>
    </w:p>
    <w:p w14:paraId="433D6733" w14:textId="77777777" w:rsidR="003F1CC9" w:rsidRDefault="003F1CC9" w:rsidP="003F1CC9">
      <w:pPr>
        <w:pStyle w:val="paragrafo"/>
        <w:shd w:val="clear" w:color="auto" w:fill="BDD6EE" w:themeFill="accent5" w:themeFillTint="66"/>
      </w:pPr>
      <w:r>
        <w:t>La necessità di limitare l’analisi agli under 60 si è resa opportuna poiché, spesso, la causale della comunicazione obbligatoria di chi va in pensione non viene correttamente associata al ritiro dal mondo del lavoro per anzianità, ma viene collegata alle dimissioni volontarie. Si è preso, poi, un limite d’età relativamente basso (minore o uguale a 60 anni) perché sul territorio vi sono molti lavoratori che sono entrati nel mondo del lavoro in giovanissima età e, quindi, tendono a uscirvi relativamente presto.</w:t>
      </w:r>
    </w:p>
    <w:p w14:paraId="743B58ED" w14:textId="77777777" w:rsidR="00EB3057" w:rsidRDefault="00EB3057" w:rsidP="00EB3057">
      <w:pPr>
        <w:pStyle w:val="paragrafo"/>
      </w:pPr>
      <w:r>
        <w:t>I lavoratori oggetto di analisi risultano essere, nel 2022, 29.328. Nel 2021, invece, il numero dei dimissionari era di 24.692</w:t>
      </w:r>
      <w:r>
        <w:rPr>
          <w:rStyle w:val="Rimandonotaapidipagina"/>
        </w:rPr>
        <w:footnoteReference w:id="16"/>
      </w:r>
      <w:r>
        <w:t xml:space="preserve">. Dunque, il numero delle dimissioni è aumentato – fra il 2021 e il 2022 – del 18,8%. Quanto detto mette in dubbio che la tesi di Brunetta e Tiraboschi possa essere valida per il territorio della provincia di Monza Brianza: infatti, se fosse vero che l’espansione delle dimissioni (che i due studiosi, giustamente, rilevano nel 2021 rispetto al 2020, ma anche al 2019) fosse dovuta alle c.d. “dimissioni rimandate” durante la pandemia, il loro numero, nel 2022, dovrebbe diminuire rispetto all’anno precedente, o – comunque – non aumentare. Invece, si assiste ad un’espansione molto elevata, poco spiegabile da fenomeni di uscita dal mercato del lavoro programmati prima della pandemia ed attuati a due anni di distanza dalla fine della medesima.    </w:t>
      </w:r>
    </w:p>
    <w:p w14:paraId="23CF6D17" w14:textId="007BC0D1" w:rsidR="00EB3057" w:rsidRDefault="00EB3057" w:rsidP="00EB3057">
      <w:pPr>
        <w:pStyle w:val="paragrafo"/>
      </w:pPr>
      <w:r>
        <w:t xml:space="preserve">Dai dati in nostro possesso è possibile “fare un </w:t>
      </w:r>
      <w:r w:rsidRPr="001E5E22">
        <w:rPr>
          <w:i/>
          <w:iCs/>
        </w:rPr>
        <w:t>identikit</w:t>
      </w:r>
      <w:r>
        <w:t>” dei lavoratori dimissionari</w:t>
      </w:r>
      <w:r w:rsidR="0021329E">
        <w:t>.</w:t>
      </w:r>
    </w:p>
    <w:p w14:paraId="26AA2DB5" w14:textId="77777777" w:rsidR="0021329E" w:rsidRDefault="0021329E" w:rsidP="0021329E">
      <w:pPr>
        <w:pStyle w:val="Titolo6"/>
      </w:pPr>
      <w:r w:rsidRPr="00AC7CEB">
        <w:t>Tab. 2 – Distribuzione dei lavoratori dimissionari</w:t>
      </w:r>
      <w:r>
        <w:t>, nel 2022,</w:t>
      </w:r>
      <w:r w:rsidRPr="00AC7CEB">
        <w:t xml:space="preserve"> per genere</w:t>
      </w:r>
      <w:r>
        <w:t>.</w:t>
      </w:r>
    </w:p>
    <w:tbl>
      <w:tblPr>
        <w:tblStyle w:val="Stile2"/>
        <w:tblW w:w="4378" w:type="pct"/>
        <w:tblLook w:val="04A0" w:firstRow="1" w:lastRow="0" w:firstColumn="1" w:lastColumn="0" w:noHBand="0" w:noVBand="1"/>
      </w:tblPr>
      <w:tblGrid>
        <w:gridCol w:w="4507"/>
        <w:gridCol w:w="2025"/>
        <w:gridCol w:w="1898"/>
      </w:tblGrid>
      <w:tr w:rsidR="001576B5" w:rsidRPr="001576B5" w14:paraId="65C6732B" w14:textId="77777777" w:rsidTr="001576B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3" w:type="pct"/>
            <w:noWrap/>
            <w:hideMark/>
          </w:tcPr>
          <w:p w14:paraId="1A97B852" w14:textId="77777777" w:rsidR="001576B5" w:rsidRPr="001576B5" w:rsidRDefault="001576B5" w:rsidP="001576B5">
            <w:pPr>
              <w:rPr>
                <w:rFonts w:asciiTheme="minorHAnsi" w:eastAsia="Times New Roman" w:hAnsiTheme="minorHAnsi" w:cs="Calibri"/>
                <w:b w:val="0"/>
                <w:bCs/>
                <w:lang w:eastAsia="it-IT" w:bidi="hi-IN"/>
              </w:rPr>
            </w:pPr>
            <w:r w:rsidRPr="001576B5">
              <w:rPr>
                <w:rFonts w:asciiTheme="minorHAnsi" w:eastAsia="Times New Roman" w:hAnsiTheme="minorHAnsi" w:cs="Calibri"/>
                <w:bCs/>
                <w:lang w:eastAsia="it-IT" w:bidi="hi-IN"/>
              </w:rPr>
              <w:t>Genere</w:t>
            </w:r>
          </w:p>
        </w:tc>
        <w:tc>
          <w:tcPr>
            <w:tcW w:w="1201" w:type="pct"/>
            <w:noWrap/>
            <w:hideMark/>
          </w:tcPr>
          <w:p w14:paraId="4986F21D" w14:textId="77777777" w:rsidR="001576B5" w:rsidRPr="001576B5" w:rsidRDefault="001576B5" w:rsidP="001576B5">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1576B5">
              <w:rPr>
                <w:rFonts w:asciiTheme="minorHAnsi" w:eastAsia="Times New Roman" w:hAnsiTheme="minorHAnsi" w:cs="Calibri"/>
                <w:bCs/>
                <w:lang w:eastAsia="it-IT" w:bidi="hi-IN"/>
              </w:rPr>
              <w:t>Dimissionari (VA)</w:t>
            </w:r>
          </w:p>
        </w:tc>
        <w:tc>
          <w:tcPr>
            <w:tcW w:w="1126" w:type="pct"/>
            <w:noWrap/>
            <w:hideMark/>
          </w:tcPr>
          <w:p w14:paraId="59031195" w14:textId="77777777" w:rsidR="001576B5" w:rsidRPr="001576B5" w:rsidRDefault="001576B5" w:rsidP="001576B5">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1576B5">
              <w:rPr>
                <w:rFonts w:asciiTheme="minorHAnsi" w:eastAsia="Times New Roman" w:hAnsiTheme="minorHAnsi" w:cs="Calibri"/>
                <w:bCs/>
                <w:lang w:eastAsia="it-IT" w:bidi="hi-IN"/>
              </w:rPr>
              <w:t>Dimissionari (%)</w:t>
            </w:r>
          </w:p>
        </w:tc>
      </w:tr>
      <w:tr w:rsidR="001576B5" w:rsidRPr="001576B5" w14:paraId="7DCE1759" w14:textId="77777777" w:rsidTr="001576B5">
        <w:trPr>
          <w:trHeight w:val="288"/>
          <w:jc w:val="center"/>
        </w:trPr>
        <w:tc>
          <w:tcPr>
            <w:cnfStyle w:val="001000000000" w:firstRow="0" w:lastRow="0" w:firstColumn="1" w:lastColumn="0" w:oddVBand="0" w:evenVBand="0" w:oddHBand="0" w:evenHBand="0" w:firstRowFirstColumn="0" w:firstRowLastColumn="0" w:lastRowFirstColumn="0" w:lastRowLastColumn="0"/>
            <w:tcW w:w="2673" w:type="pct"/>
            <w:noWrap/>
            <w:hideMark/>
          </w:tcPr>
          <w:p w14:paraId="093D23FF" w14:textId="77777777" w:rsidR="001576B5" w:rsidRPr="001576B5" w:rsidRDefault="001576B5" w:rsidP="001576B5">
            <w:pPr>
              <w:jc w:val="center"/>
              <w:rPr>
                <w:rFonts w:asciiTheme="minorHAnsi" w:eastAsia="Times New Roman" w:hAnsiTheme="minorHAnsi" w:cs="Calibri"/>
                <w:color w:val="000000"/>
                <w:lang w:eastAsia="it-IT" w:bidi="hi-IN"/>
              </w:rPr>
            </w:pPr>
            <w:r w:rsidRPr="001576B5">
              <w:rPr>
                <w:rFonts w:asciiTheme="minorHAnsi" w:eastAsia="Times New Roman" w:hAnsiTheme="minorHAnsi" w:cs="Calibri"/>
                <w:color w:val="000000"/>
                <w:lang w:eastAsia="it-IT" w:bidi="hi-IN"/>
              </w:rPr>
              <w:t>Femmine</w:t>
            </w:r>
          </w:p>
        </w:tc>
        <w:tc>
          <w:tcPr>
            <w:tcW w:w="1201" w:type="pct"/>
            <w:noWrap/>
            <w:hideMark/>
          </w:tcPr>
          <w:p w14:paraId="099AAC48" w14:textId="77777777" w:rsidR="001576B5" w:rsidRPr="001576B5" w:rsidRDefault="001576B5" w:rsidP="001576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1576B5">
              <w:rPr>
                <w:rFonts w:asciiTheme="minorHAnsi" w:hAnsiTheme="minorHAnsi" w:cs="Calibri"/>
                <w:color w:val="000000"/>
              </w:rPr>
              <w:t>12.767</w:t>
            </w:r>
          </w:p>
        </w:tc>
        <w:tc>
          <w:tcPr>
            <w:tcW w:w="1126" w:type="pct"/>
            <w:noWrap/>
            <w:hideMark/>
          </w:tcPr>
          <w:p w14:paraId="0DCFF3F1" w14:textId="77777777" w:rsidR="001576B5" w:rsidRPr="001576B5" w:rsidRDefault="001576B5" w:rsidP="001576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1576B5">
              <w:rPr>
                <w:rFonts w:asciiTheme="minorHAnsi" w:hAnsiTheme="minorHAnsi" w:cs="Calibri"/>
                <w:color w:val="000000"/>
              </w:rPr>
              <w:t>43,5%</w:t>
            </w:r>
          </w:p>
        </w:tc>
      </w:tr>
      <w:tr w:rsidR="001576B5" w:rsidRPr="001576B5" w14:paraId="203F94FC" w14:textId="77777777" w:rsidTr="001576B5">
        <w:trPr>
          <w:trHeight w:val="288"/>
          <w:jc w:val="center"/>
        </w:trPr>
        <w:tc>
          <w:tcPr>
            <w:cnfStyle w:val="001000000000" w:firstRow="0" w:lastRow="0" w:firstColumn="1" w:lastColumn="0" w:oddVBand="0" w:evenVBand="0" w:oddHBand="0" w:evenHBand="0" w:firstRowFirstColumn="0" w:firstRowLastColumn="0" w:lastRowFirstColumn="0" w:lastRowLastColumn="0"/>
            <w:tcW w:w="2673" w:type="pct"/>
            <w:noWrap/>
            <w:hideMark/>
          </w:tcPr>
          <w:p w14:paraId="6662B760" w14:textId="77777777" w:rsidR="001576B5" w:rsidRPr="001576B5" w:rsidRDefault="001576B5" w:rsidP="001576B5">
            <w:pPr>
              <w:jc w:val="center"/>
              <w:rPr>
                <w:rFonts w:asciiTheme="minorHAnsi" w:eastAsia="Times New Roman" w:hAnsiTheme="minorHAnsi" w:cs="Calibri"/>
                <w:color w:val="000000"/>
                <w:lang w:eastAsia="it-IT" w:bidi="hi-IN"/>
              </w:rPr>
            </w:pPr>
            <w:r w:rsidRPr="001576B5">
              <w:rPr>
                <w:rFonts w:asciiTheme="minorHAnsi" w:eastAsia="Times New Roman" w:hAnsiTheme="minorHAnsi" w:cs="Calibri"/>
                <w:color w:val="000000"/>
                <w:lang w:eastAsia="it-IT" w:bidi="hi-IN"/>
              </w:rPr>
              <w:t>Maschi</w:t>
            </w:r>
          </w:p>
        </w:tc>
        <w:tc>
          <w:tcPr>
            <w:tcW w:w="1201" w:type="pct"/>
            <w:noWrap/>
            <w:hideMark/>
          </w:tcPr>
          <w:p w14:paraId="7421DC6D" w14:textId="77777777" w:rsidR="001576B5" w:rsidRPr="001576B5" w:rsidRDefault="001576B5" w:rsidP="001576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1576B5">
              <w:rPr>
                <w:rFonts w:asciiTheme="minorHAnsi" w:hAnsiTheme="minorHAnsi" w:cs="Calibri"/>
                <w:color w:val="000000"/>
              </w:rPr>
              <w:t>16.561</w:t>
            </w:r>
          </w:p>
        </w:tc>
        <w:tc>
          <w:tcPr>
            <w:tcW w:w="1126" w:type="pct"/>
            <w:noWrap/>
            <w:hideMark/>
          </w:tcPr>
          <w:p w14:paraId="521239C8" w14:textId="77777777" w:rsidR="001576B5" w:rsidRPr="001576B5" w:rsidRDefault="001576B5" w:rsidP="001576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1576B5">
              <w:rPr>
                <w:rFonts w:asciiTheme="minorHAnsi" w:hAnsiTheme="minorHAnsi" w:cs="Calibri"/>
                <w:color w:val="000000"/>
              </w:rPr>
              <w:t>56,5%</w:t>
            </w:r>
          </w:p>
        </w:tc>
      </w:tr>
      <w:tr w:rsidR="001576B5" w:rsidRPr="001576B5" w14:paraId="442D74CD" w14:textId="77777777" w:rsidTr="001576B5">
        <w:trPr>
          <w:trHeight w:val="288"/>
          <w:jc w:val="center"/>
        </w:trPr>
        <w:tc>
          <w:tcPr>
            <w:cnfStyle w:val="001000000000" w:firstRow="0" w:lastRow="0" w:firstColumn="1" w:lastColumn="0" w:oddVBand="0" w:evenVBand="0" w:oddHBand="0" w:evenHBand="0" w:firstRowFirstColumn="0" w:firstRowLastColumn="0" w:lastRowFirstColumn="0" w:lastRowLastColumn="0"/>
            <w:tcW w:w="2673" w:type="pct"/>
            <w:noWrap/>
            <w:hideMark/>
          </w:tcPr>
          <w:p w14:paraId="42434D88" w14:textId="77777777" w:rsidR="001576B5" w:rsidRPr="001576B5" w:rsidRDefault="001576B5" w:rsidP="001576B5">
            <w:pPr>
              <w:jc w:val="center"/>
              <w:rPr>
                <w:rFonts w:asciiTheme="minorHAnsi" w:eastAsia="Times New Roman" w:hAnsiTheme="minorHAnsi" w:cs="Calibri"/>
                <w:b/>
                <w:bCs/>
                <w:color w:val="000000"/>
                <w:lang w:eastAsia="it-IT" w:bidi="hi-IN"/>
              </w:rPr>
            </w:pPr>
            <w:r w:rsidRPr="001576B5">
              <w:rPr>
                <w:rFonts w:asciiTheme="minorHAnsi" w:eastAsia="Times New Roman" w:hAnsiTheme="minorHAnsi" w:cs="Calibri"/>
                <w:b/>
                <w:bCs/>
                <w:color w:val="000000"/>
                <w:lang w:eastAsia="it-IT" w:bidi="hi-IN"/>
              </w:rPr>
              <w:t>Totale</w:t>
            </w:r>
          </w:p>
        </w:tc>
        <w:tc>
          <w:tcPr>
            <w:tcW w:w="1201" w:type="pct"/>
            <w:noWrap/>
            <w:hideMark/>
          </w:tcPr>
          <w:p w14:paraId="2B0226E9" w14:textId="77777777" w:rsidR="001576B5" w:rsidRPr="001576B5" w:rsidRDefault="001576B5" w:rsidP="001576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1576B5">
              <w:rPr>
                <w:rFonts w:asciiTheme="minorHAnsi" w:hAnsiTheme="minorHAnsi" w:cs="Calibri"/>
                <w:b/>
                <w:bCs/>
                <w:color w:val="000000"/>
              </w:rPr>
              <w:t>29.328</w:t>
            </w:r>
          </w:p>
        </w:tc>
        <w:tc>
          <w:tcPr>
            <w:tcW w:w="1126" w:type="pct"/>
            <w:noWrap/>
            <w:hideMark/>
          </w:tcPr>
          <w:p w14:paraId="0C9B7D95" w14:textId="77777777" w:rsidR="001576B5" w:rsidRPr="001576B5" w:rsidRDefault="001576B5" w:rsidP="001576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1576B5">
              <w:rPr>
                <w:rFonts w:asciiTheme="minorHAnsi" w:hAnsiTheme="minorHAnsi" w:cs="Calibri"/>
                <w:b/>
                <w:bCs/>
                <w:color w:val="000000"/>
              </w:rPr>
              <w:t>100,0%</w:t>
            </w:r>
          </w:p>
        </w:tc>
      </w:tr>
    </w:tbl>
    <w:p w14:paraId="592286DE" w14:textId="77777777" w:rsidR="00514DBE" w:rsidRPr="00AC7CEB" w:rsidRDefault="00514DBE" w:rsidP="00514DBE">
      <w:pPr>
        <w:pStyle w:val="Didascalia"/>
      </w:pPr>
      <w:r w:rsidRPr="00AC7CEB">
        <w:t>Fonte: nostra elaborazione su dati COB</w:t>
      </w:r>
    </w:p>
    <w:p w14:paraId="69A851C4" w14:textId="77777777" w:rsidR="0021329E" w:rsidRDefault="0021329E" w:rsidP="0021329E">
      <w:pPr>
        <w:pStyle w:val="Titolo6"/>
      </w:pPr>
      <w:r>
        <w:t xml:space="preserve">Tab. 3 – </w:t>
      </w:r>
      <w:r w:rsidRPr="00AC7CEB">
        <w:t>Distribuzione dei lavoratori dimissionari</w:t>
      </w:r>
      <w:r>
        <w:t>, nel 2022,</w:t>
      </w:r>
      <w:r w:rsidRPr="00AC7CEB">
        <w:t xml:space="preserve"> per </w:t>
      </w:r>
      <w:r>
        <w:t>classi d’età</w:t>
      </w:r>
    </w:p>
    <w:tbl>
      <w:tblPr>
        <w:tblStyle w:val="Stile2"/>
        <w:tblW w:w="4378" w:type="pct"/>
        <w:tblLook w:val="04A0" w:firstRow="1" w:lastRow="0" w:firstColumn="1" w:lastColumn="0" w:noHBand="0" w:noVBand="1"/>
      </w:tblPr>
      <w:tblGrid>
        <w:gridCol w:w="4507"/>
        <w:gridCol w:w="2025"/>
        <w:gridCol w:w="1898"/>
      </w:tblGrid>
      <w:tr w:rsidR="00D07D63" w:rsidRPr="00D07D63" w14:paraId="46E9DD3E" w14:textId="77777777" w:rsidTr="00D07D6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3" w:type="pct"/>
            <w:noWrap/>
            <w:hideMark/>
          </w:tcPr>
          <w:p w14:paraId="4BD700B9" w14:textId="77777777" w:rsidR="00D07D63" w:rsidRPr="00D07D63" w:rsidRDefault="00D07D63" w:rsidP="00D07D63">
            <w:pPr>
              <w:rPr>
                <w:rFonts w:eastAsia="Times New Roman" w:cs="Calibri"/>
                <w:b w:val="0"/>
                <w:bCs/>
                <w:lang w:eastAsia="it-IT" w:bidi="hi-IN"/>
              </w:rPr>
            </w:pPr>
            <w:r w:rsidRPr="00D07D63">
              <w:rPr>
                <w:rFonts w:eastAsia="Times New Roman" w:cs="Calibri"/>
                <w:bCs/>
                <w:lang w:eastAsia="it-IT" w:bidi="hi-IN"/>
              </w:rPr>
              <w:t>Fascia d'età</w:t>
            </w:r>
          </w:p>
        </w:tc>
        <w:tc>
          <w:tcPr>
            <w:tcW w:w="1201" w:type="pct"/>
            <w:noWrap/>
            <w:hideMark/>
          </w:tcPr>
          <w:p w14:paraId="1243A389" w14:textId="77777777" w:rsidR="00D07D63" w:rsidRPr="00D07D63" w:rsidRDefault="00D07D63" w:rsidP="00D07D63">
            <w:pPr>
              <w:cnfStyle w:val="100000000000" w:firstRow="1" w:lastRow="0" w:firstColumn="0" w:lastColumn="0" w:oddVBand="0" w:evenVBand="0" w:oddHBand="0" w:evenHBand="0" w:firstRowFirstColumn="0" w:firstRowLastColumn="0" w:lastRowFirstColumn="0" w:lastRowLastColumn="0"/>
              <w:rPr>
                <w:rFonts w:eastAsia="Times New Roman" w:cs="Calibri"/>
                <w:b w:val="0"/>
                <w:bCs/>
                <w:lang w:eastAsia="it-IT" w:bidi="hi-IN"/>
              </w:rPr>
            </w:pPr>
            <w:r w:rsidRPr="00D07D63">
              <w:rPr>
                <w:rFonts w:eastAsia="Times New Roman" w:cs="Calibri"/>
                <w:bCs/>
                <w:lang w:eastAsia="it-IT" w:bidi="hi-IN"/>
              </w:rPr>
              <w:t>Dimissionari (VA)</w:t>
            </w:r>
          </w:p>
        </w:tc>
        <w:tc>
          <w:tcPr>
            <w:tcW w:w="1126" w:type="pct"/>
            <w:noWrap/>
            <w:hideMark/>
          </w:tcPr>
          <w:p w14:paraId="47E56894" w14:textId="77777777" w:rsidR="00D07D63" w:rsidRPr="00D07D63" w:rsidRDefault="00D07D63" w:rsidP="00D07D63">
            <w:pPr>
              <w:cnfStyle w:val="100000000000" w:firstRow="1" w:lastRow="0" w:firstColumn="0" w:lastColumn="0" w:oddVBand="0" w:evenVBand="0" w:oddHBand="0" w:evenHBand="0" w:firstRowFirstColumn="0" w:firstRowLastColumn="0" w:lastRowFirstColumn="0" w:lastRowLastColumn="0"/>
              <w:rPr>
                <w:rFonts w:eastAsia="Times New Roman" w:cs="Calibri"/>
                <w:b w:val="0"/>
                <w:bCs/>
                <w:lang w:eastAsia="it-IT" w:bidi="hi-IN"/>
              </w:rPr>
            </w:pPr>
            <w:r w:rsidRPr="00D07D63">
              <w:rPr>
                <w:rFonts w:eastAsia="Times New Roman" w:cs="Calibri"/>
                <w:bCs/>
                <w:lang w:eastAsia="it-IT" w:bidi="hi-IN"/>
              </w:rPr>
              <w:t>Dimissionari (%)</w:t>
            </w:r>
          </w:p>
        </w:tc>
      </w:tr>
      <w:tr w:rsidR="00D07D63" w:rsidRPr="00D07D63" w14:paraId="16F7468D" w14:textId="77777777" w:rsidTr="00D07D63">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673" w:type="pct"/>
            <w:noWrap/>
            <w:hideMark/>
          </w:tcPr>
          <w:p w14:paraId="14D96772" w14:textId="77777777" w:rsidR="00D07D63" w:rsidRPr="00D07D63" w:rsidRDefault="00D07D63" w:rsidP="00D07D63">
            <w:pPr>
              <w:jc w:val="center"/>
              <w:rPr>
                <w:rFonts w:eastAsia="Times New Roman" w:cs="Calibri"/>
                <w:color w:val="000000"/>
                <w:lang w:eastAsia="it-IT" w:bidi="hi-IN"/>
              </w:rPr>
            </w:pPr>
            <w:r w:rsidRPr="00D07D63">
              <w:rPr>
                <w:rFonts w:eastAsia="Times New Roman" w:cs="Calibri"/>
                <w:color w:val="000000"/>
                <w:lang w:eastAsia="it-IT" w:bidi="hi-IN"/>
              </w:rPr>
              <w:t>-29</w:t>
            </w:r>
          </w:p>
        </w:tc>
        <w:tc>
          <w:tcPr>
            <w:tcW w:w="1201" w:type="pct"/>
            <w:noWrap/>
          </w:tcPr>
          <w:p w14:paraId="736244AC" w14:textId="77777777" w:rsidR="00D07D63" w:rsidRPr="00D07D63" w:rsidRDefault="00D07D63" w:rsidP="00D07D6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D07D63">
              <w:rPr>
                <w:rFonts w:cs="Calibri"/>
                <w:color w:val="000000"/>
              </w:rPr>
              <w:t>10.335</w:t>
            </w:r>
          </w:p>
        </w:tc>
        <w:tc>
          <w:tcPr>
            <w:tcW w:w="1126" w:type="pct"/>
            <w:noWrap/>
          </w:tcPr>
          <w:p w14:paraId="1BF16689" w14:textId="77777777" w:rsidR="00D07D63" w:rsidRPr="00D07D63" w:rsidRDefault="00D07D63" w:rsidP="00D07D6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D07D63">
              <w:rPr>
                <w:rFonts w:cs="Calibri"/>
                <w:color w:val="000000"/>
              </w:rPr>
              <w:t>35,2%</w:t>
            </w:r>
          </w:p>
        </w:tc>
      </w:tr>
      <w:tr w:rsidR="00D07D63" w:rsidRPr="00D07D63" w14:paraId="1F712ADA" w14:textId="77777777" w:rsidTr="00D07D63">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673" w:type="pct"/>
            <w:noWrap/>
            <w:hideMark/>
          </w:tcPr>
          <w:p w14:paraId="275A4C37" w14:textId="77777777" w:rsidR="00D07D63" w:rsidRPr="00D07D63" w:rsidRDefault="00D07D63" w:rsidP="00D07D63">
            <w:pPr>
              <w:jc w:val="center"/>
              <w:rPr>
                <w:rFonts w:eastAsia="Times New Roman" w:cs="Calibri"/>
                <w:color w:val="000000"/>
                <w:lang w:eastAsia="it-IT" w:bidi="hi-IN"/>
              </w:rPr>
            </w:pPr>
            <w:r w:rsidRPr="00D07D63">
              <w:rPr>
                <w:rFonts w:eastAsia="Times New Roman" w:cs="Calibri"/>
                <w:color w:val="000000"/>
                <w:lang w:eastAsia="it-IT" w:bidi="hi-IN"/>
              </w:rPr>
              <w:t>30-49</w:t>
            </w:r>
          </w:p>
        </w:tc>
        <w:tc>
          <w:tcPr>
            <w:tcW w:w="1201" w:type="pct"/>
            <w:noWrap/>
          </w:tcPr>
          <w:p w14:paraId="4E2AAE46" w14:textId="77777777" w:rsidR="00D07D63" w:rsidRPr="00D07D63" w:rsidRDefault="00D07D63" w:rsidP="00D07D6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D07D63">
              <w:rPr>
                <w:rFonts w:cs="Calibri"/>
                <w:color w:val="000000"/>
              </w:rPr>
              <w:t>13.966</w:t>
            </w:r>
          </w:p>
        </w:tc>
        <w:tc>
          <w:tcPr>
            <w:tcW w:w="1126" w:type="pct"/>
            <w:noWrap/>
          </w:tcPr>
          <w:p w14:paraId="566C9A88" w14:textId="77777777" w:rsidR="00D07D63" w:rsidRPr="00D07D63" w:rsidRDefault="00D07D63" w:rsidP="00D07D6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D07D63">
              <w:rPr>
                <w:rFonts w:cs="Calibri"/>
                <w:color w:val="000000"/>
              </w:rPr>
              <w:t>47,6%</w:t>
            </w:r>
          </w:p>
        </w:tc>
      </w:tr>
      <w:tr w:rsidR="00D07D63" w:rsidRPr="00D07D63" w14:paraId="3033AC53" w14:textId="77777777" w:rsidTr="00D07D63">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673" w:type="pct"/>
            <w:noWrap/>
            <w:hideMark/>
          </w:tcPr>
          <w:p w14:paraId="53859FB2" w14:textId="77777777" w:rsidR="00D07D63" w:rsidRPr="00D07D63" w:rsidRDefault="00D07D63" w:rsidP="00D07D63">
            <w:pPr>
              <w:jc w:val="center"/>
              <w:rPr>
                <w:rFonts w:eastAsia="Times New Roman" w:cs="Calibri"/>
                <w:color w:val="000000"/>
                <w:lang w:eastAsia="it-IT" w:bidi="hi-IN"/>
              </w:rPr>
            </w:pPr>
            <w:r w:rsidRPr="00D07D63">
              <w:rPr>
                <w:rFonts w:eastAsia="Times New Roman" w:cs="Calibri"/>
                <w:color w:val="000000"/>
                <w:lang w:eastAsia="it-IT" w:bidi="hi-IN"/>
              </w:rPr>
              <w:t>50-</w:t>
            </w:r>
          </w:p>
        </w:tc>
        <w:tc>
          <w:tcPr>
            <w:tcW w:w="1201" w:type="pct"/>
            <w:noWrap/>
          </w:tcPr>
          <w:p w14:paraId="484C59D6" w14:textId="77777777" w:rsidR="00D07D63" w:rsidRPr="00D07D63" w:rsidRDefault="00D07D63" w:rsidP="00D07D6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D07D63">
              <w:rPr>
                <w:rFonts w:cs="Calibri"/>
                <w:color w:val="000000"/>
              </w:rPr>
              <w:t>5.027</w:t>
            </w:r>
          </w:p>
        </w:tc>
        <w:tc>
          <w:tcPr>
            <w:tcW w:w="1126" w:type="pct"/>
            <w:noWrap/>
          </w:tcPr>
          <w:p w14:paraId="341F4F58" w14:textId="77777777" w:rsidR="00D07D63" w:rsidRPr="00D07D63" w:rsidRDefault="00D07D63" w:rsidP="00D07D6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D07D63">
              <w:rPr>
                <w:rFonts w:cs="Calibri"/>
                <w:color w:val="000000"/>
              </w:rPr>
              <w:t>17,1%</w:t>
            </w:r>
          </w:p>
        </w:tc>
      </w:tr>
      <w:tr w:rsidR="00D07D63" w:rsidRPr="00D07D63" w14:paraId="02AFA785" w14:textId="77777777" w:rsidTr="00D07D63">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673" w:type="pct"/>
            <w:noWrap/>
            <w:hideMark/>
          </w:tcPr>
          <w:p w14:paraId="4966BF53" w14:textId="77777777" w:rsidR="00D07D63" w:rsidRPr="00D07D63" w:rsidRDefault="00D07D63" w:rsidP="00D07D63">
            <w:pPr>
              <w:jc w:val="center"/>
              <w:rPr>
                <w:rFonts w:eastAsia="Times New Roman" w:cs="Calibri"/>
                <w:b/>
                <w:bCs/>
                <w:color w:val="000000"/>
                <w:lang w:eastAsia="it-IT" w:bidi="hi-IN"/>
              </w:rPr>
            </w:pPr>
            <w:r w:rsidRPr="00D07D63">
              <w:rPr>
                <w:rFonts w:eastAsia="Times New Roman" w:cs="Calibri"/>
                <w:b/>
                <w:bCs/>
                <w:color w:val="000000"/>
                <w:lang w:eastAsia="it-IT" w:bidi="hi-IN"/>
              </w:rPr>
              <w:t>Totale</w:t>
            </w:r>
          </w:p>
        </w:tc>
        <w:tc>
          <w:tcPr>
            <w:tcW w:w="1201" w:type="pct"/>
            <w:noWrap/>
          </w:tcPr>
          <w:p w14:paraId="05C69E76" w14:textId="77777777" w:rsidR="00D07D63" w:rsidRPr="00D07D63" w:rsidRDefault="00D07D63" w:rsidP="00D07D63">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it-IT" w:bidi="hi-IN"/>
              </w:rPr>
            </w:pPr>
            <w:r w:rsidRPr="00D07D63">
              <w:rPr>
                <w:rFonts w:cs="Calibri"/>
                <w:b/>
                <w:bCs/>
                <w:color w:val="000000"/>
              </w:rPr>
              <w:t>29.328</w:t>
            </w:r>
          </w:p>
        </w:tc>
        <w:tc>
          <w:tcPr>
            <w:tcW w:w="1126" w:type="pct"/>
            <w:noWrap/>
          </w:tcPr>
          <w:p w14:paraId="2FB9B709" w14:textId="77777777" w:rsidR="00D07D63" w:rsidRPr="00D07D63" w:rsidRDefault="00D07D63" w:rsidP="00D07D63">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it-IT" w:bidi="hi-IN"/>
              </w:rPr>
            </w:pPr>
            <w:r w:rsidRPr="00D07D63">
              <w:rPr>
                <w:rFonts w:cs="Calibri"/>
                <w:b/>
                <w:bCs/>
                <w:color w:val="000000"/>
              </w:rPr>
              <w:t>100,0%</w:t>
            </w:r>
          </w:p>
        </w:tc>
      </w:tr>
    </w:tbl>
    <w:p w14:paraId="450D122B" w14:textId="77777777" w:rsidR="00E019C4" w:rsidRPr="00AC7CEB" w:rsidRDefault="00E019C4" w:rsidP="00E019C4">
      <w:pPr>
        <w:pStyle w:val="Didascalia"/>
      </w:pPr>
      <w:r w:rsidRPr="00AC7CEB">
        <w:t>Fonte: nostra elaborazione su dati COB</w:t>
      </w:r>
    </w:p>
    <w:p w14:paraId="72357FCB" w14:textId="77777777" w:rsidR="00514DBE" w:rsidRPr="00514DBE" w:rsidRDefault="00514DBE" w:rsidP="00514DBE"/>
    <w:p w14:paraId="7955C44F" w14:textId="77777777" w:rsidR="0021329E" w:rsidRDefault="0021329E" w:rsidP="0021329E">
      <w:pPr>
        <w:pStyle w:val="Titolo6"/>
      </w:pPr>
      <w:r>
        <w:lastRenderedPageBreak/>
        <w:t xml:space="preserve">Tab. 4 – </w:t>
      </w:r>
      <w:r w:rsidRPr="00AC7CEB">
        <w:t>Distribuzione dei lavoratori dimissionari</w:t>
      </w:r>
      <w:r>
        <w:t>, nel 2022,</w:t>
      </w:r>
      <w:r w:rsidRPr="00AC7CEB">
        <w:t xml:space="preserve"> per </w:t>
      </w:r>
      <w:r>
        <w:t>titolo di studio</w:t>
      </w:r>
    </w:p>
    <w:tbl>
      <w:tblPr>
        <w:tblStyle w:val="Stile2"/>
        <w:tblW w:w="4964" w:type="pct"/>
        <w:tblLook w:val="04A0" w:firstRow="1" w:lastRow="0" w:firstColumn="1" w:lastColumn="0" w:noHBand="0" w:noVBand="1"/>
      </w:tblPr>
      <w:tblGrid>
        <w:gridCol w:w="5636"/>
        <w:gridCol w:w="2025"/>
        <w:gridCol w:w="1898"/>
      </w:tblGrid>
      <w:tr w:rsidR="005C7708" w:rsidRPr="005C7708" w14:paraId="7DC1875A" w14:textId="77777777" w:rsidTr="005C77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38" w:type="pct"/>
            <w:noWrap/>
            <w:hideMark/>
          </w:tcPr>
          <w:p w14:paraId="0D0DC274" w14:textId="77777777" w:rsidR="005C7708" w:rsidRPr="005C7708" w:rsidRDefault="005C7708" w:rsidP="00BE6162">
            <w:pPr>
              <w:rPr>
                <w:rFonts w:asciiTheme="minorHAnsi" w:eastAsia="Times New Roman" w:hAnsiTheme="minorHAnsi" w:cs="Calibri"/>
                <w:b w:val="0"/>
                <w:bCs/>
                <w:lang w:eastAsia="it-IT" w:bidi="hi-IN"/>
              </w:rPr>
            </w:pPr>
            <w:r w:rsidRPr="005C7708">
              <w:rPr>
                <w:rFonts w:asciiTheme="minorHAnsi" w:eastAsia="Times New Roman" w:hAnsiTheme="minorHAnsi" w:cs="Calibri"/>
                <w:bCs/>
                <w:lang w:eastAsia="it-IT" w:bidi="hi-IN"/>
              </w:rPr>
              <w:t>Titolo di studio</w:t>
            </w:r>
          </w:p>
        </w:tc>
        <w:tc>
          <w:tcPr>
            <w:tcW w:w="924" w:type="pct"/>
            <w:noWrap/>
            <w:hideMark/>
          </w:tcPr>
          <w:p w14:paraId="63E9983B" w14:textId="77777777" w:rsidR="005C7708" w:rsidRPr="005C7708" w:rsidRDefault="005C7708" w:rsidP="00BE616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5C7708">
              <w:rPr>
                <w:rFonts w:asciiTheme="minorHAnsi" w:eastAsia="Times New Roman" w:hAnsiTheme="minorHAnsi" w:cs="Calibri"/>
                <w:bCs/>
                <w:lang w:eastAsia="it-IT" w:bidi="hi-IN"/>
              </w:rPr>
              <w:t>Dimissionari (VA)</w:t>
            </w:r>
          </w:p>
        </w:tc>
        <w:tc>
          <w:tcPr>
            <w:tcW w:w="838" w:type="pct"/>
            <w:noWrap/>
            <w:hideMark/>
          </w:tcPr>
          <w:p w14:paraId="13820333" w14:textId="77777777" w:rsidR="005C7708" w:rsidRPr="005C7708" w:rsidRDefault="005C7708" w:rsidP="00BE616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5C7708">
              <w:rPr>
                <w:rFonts w:asciiTheme="minorHAnsi" w:eastAsia="Times New Roman" w:hAnsiTheme="minorHAnsi" w:cs="Calibri"/>
                <w:bCs/>
                <w:lang w:eastAsia="it-IT" w:bidi="hi-IN"/>
              </w:rPr>
              <w:t>Dimissionari (%)</w:t>
            </w:r>
          </w:p>
        </w:tc>
      </w:tr>
      <w:tr w:rsidR="005C7708" w:rsidRPr="005C7708" w14:paraId="70012A53" w14:textId="77777777" w:rsidTr="005C770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3238" w:type="pct"/>
            <w:noWrap/>
            <w:hideMark/>
          </w:tcPr>
          <w:p w14:paraId="04728102" w14:textId="77777777" w:rsidR="005C7708" w:rsidRPr="005C7708" w:rsidRDefault="005C7708" w:rsidP="00BE6162">
            <w:pPr>
              <w:jc w:val="center"/>
              <w:rPr>
                <w:rFonts w:asciiTheme="minorHAnsi" w:eastAsia="Times New Roman" w:hAnsiTheme="minorHAnsi" w:cs="Calibri"/>
                <w:color w:val="000000"/>
                <w:lang w:eastAsia="it-IT" w:bidi="hi-IN"/>
              </w:rPr>
            </w:pPr>
            <w:r w:rsidRPr="005C7708">
              <w:rPr>
                <w:rFonts w:asciiTheme="minorHAnsi" w:hAnsiTheme="minorHAnsi" w:cs="Calibri"/>
                <w:color w:val="000000"/>
              </w:rPr>
              <w:t>Diploma di scuola superiore</w:t>
            </w:r>
          </w:p>
        </w:tc>
        <w:tc>
          <w:tcPr>
            <w:tcW w:w="924" w:type="pct"/>
            <w:noWrap/>
            <w:hideMark/>
          </w:tcPr>
          <w:p w14:paraId="37CBE033"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8.462</w:t>
            </w:r>
          </w:p>
        </w:tc>
        <w:tc>
          <w:tcPr>
            <w:tcW w:w="838" w:type="pct"/>
            <w:noWrap/>
            <w:hideMark/>
          </w:tcPr>
          <w:p w14:paraId="2364E064"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28,9%</w:t>
            </w:r>
          </w:p>
        </w:tc>
      </w:tr>
      <w:tr w:rsidR="005C7708" w:rsidRPr="005C7708" w14:paraId="59BAC85F" w14:textId="77777777" w:rsidTr="005C770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3238" w:type="pct"/>
            <w:noWrap/>
            <w:hideMark/>
          </w:tcPr>
          <w:p w14:paraId="77C1B5B9" w14:textId="77777777" w:rsidR="005C7708" w:rsidRPr="005C7708" w:rsidRDefault="005C7708" w:rsidP="00BE6162">
            <w:pPr>
              <w:jc w:val="center"/>
              <w:rPr>
                <w:rFonts w:asciiTheme="minorHAnsi" w:eastAsia="Times New Roman" w:hAnsiTheme="minorHAnsi" w:cs="Calibri"/>
                <w:color w:val="000000"/>
                <w:lang w:eastAsia="it-IT" w:bidi="hi-IN"/>
              </w:rPr>
            </w:pPr>
            <w:r w:rsidRPr="005C7708">
              <w:rPr>
                <w:rFonts w:asciiTheme="minorHAnsi" w:hAnsiTheme="minorHAnsi" w:cs="Calibri"/>
                <w:color w:val="000000"/>
              </w:rPr>
              <w:t>Diploma terziario Extra-universitario</w:t>
            </w:r>
          </w:p>
        </w:tc>
        <w:tc>
          <w:tcPr>
            <w:tcW w:w="924" w:type="pct"/>
            <w:noWrap/>
            <w:hideMark/>
          </w:tcPr>
          <w:p w14:paraId="5D6578E9"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55</w:t>
            </w:r>
          </w:p>
        </w:tc>
        <w:tc>
          <w:tcPr>
            <w:tcW w:w="838" w:type="pct"/>
            <w:noWrap/>
            <w:hideMark/>
          </w:tcPr>
          <w:p w14:paraId="18DC627B"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0,2%</w:t>
            </w:r>
          </w:p>
        </w:tc>
      </w:tr>
      <w:tr w:rsidR="005C7708" w:rsidRPr="005C7708" w14:paraId="2D858C51" w14:textId="77777777" w:rsidTr="005C770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3238" w:type="pct"/>
            <w:noWrap/>
            <w:hideMark/>
          </w:tcPr>
          <w:p w14:paraId="6DA5CD7C" w14:textId="77777777" w:rsidR="005C7708" w:rsidRPr="005C7708" w:rsidRDefault="005C7708" w:rsidP="00BE6162">
            <w:pPr>
              <w:jc w:val="center"/>
              <w:rPr>
                <w:rFonts w:asciiTheme="minorHAnsi" w:eastAsia="Times New Roman" w:hAnsiTheme="minorHAnsi" w:cs="Calibri"/>
                <w:color w:val="000000"/>
                <w:lang w:eastAsia="it-IT" w:bidi="hi-IN"/>
              </w:rPr>
            </w:pPr>
            <w:r w:rsidRPr="005C7708">
              <w:rPr>
                <w:rFonts w:asciiTheme="minorHAnsi" w:hAnsiTheme="minorHAnsi" w:cs="Calibri"/>
                <w:color w:val="000000"/>
              </w:rPr>
              <w:t>Nessun titolo di studio</w:t>
            </w:r>
          </w:p>
        </w:tc>
        <w:tc>
          <w:tcPr>
            <w:tcW w:w="924" w:type="pct"/>
            <w:noWrap/>
            <w:hideMark/>
          </w:tcPr>
          <w:p w14:paraId="0CC8FA3F"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6.682</w:t>
            </w:r>
          </w:p>
        </w:tc>
        <w:tc>
          <w:tcPr>
            <w:tcW w:w="838" w:type="pct"/>
            <w:noWrap/>
            <w:hideMark/>
          </w:tcPr>
          <w:p w14:paraId="15350174"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22,8%</w:t>
            </w:r>
          </w:p>
        </w:tc>
      </w:tr>
      <w:tr w:rsidR="005C7708" w:rsidRPr="005C7708" w14:paraId="4FA50354" w14:textId="77777777" w:rsidTr="005C770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3238" w:type="pct"/>
            <w:noWrap/>
            <w:hideMark/>
          </w:tcPr>
          <w:p w14:paraId="7764DCB5" w14:textId="77777777" w:rsidR="005C7708" w:rsidRPr="005C7708" w:rsidRDefault="005C7708" w:rsidP="00BE6162">
            <w:pPr>
              <w:jc w:val="center"/>
              <w:rPr>
                <w:rFonts w:asciiTheme="minorHAnsi" w:eastAsia="Times New Roman" w:hAnsiTheme="minorHAnsi" w:cs="Calibri"/>
                <w:color w:val="000000"/>
                <w:lang w:eastAsia="it-IT" w:bidi="hi-IN"/>
              </w:rPr>
            </w:pPr>
            <w:r w:rsidRPr="005C7708">
              <w:rPr>
                <w:rFonts w:asciiTheme="minorHAnsi" w:hAnsiTheme="minorHAnsi" w:cs="Calibri"/>
                <w:color w:val="000000"/>
              </w:rPr>
              <w:t>Licenza elementare / scuola media</w:t>
            </w:r>
          </w:p>
        </w:tc>
        <w:tc>
          <w:tcPr>
            <w:tcW w:w="924" w:type="pct"/>
            <w:noWrap/>
            <w:hideMark/>
          </w:tcPr>
          <w:p w14:paraId="7374116C"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5.784</w:t>
            </w:r>
          </w:p>
        </w:tc>
        <w:tc>
          <w:tcPr>
            <w:tcW w:w="838" w:type="pct"/>
            <w:noWrap/>
            <w:hideMark/>
          </w:tcPr>
          <w:p w14:paraId="46CD5E3C"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19,7%</w:t>
            </w:r>
          </w:p>
        </w:tc>
      </w:tr>
      <w:tr w:rsidR="005C7708" w:rsidRPr="005C7708" w14:paraId="4DB3E5D1" w14:textId="77777777" w:rsidTr="005C770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3238" w:type="pct"/>
            <w:noWrap/>
            <w:hideMark/>
          </w:tcPr>
          <w:p w14:paraId="087D9E10" w14:textId="77777777" w:rsidR="005C7708" w:rsidRPr="005C7708" w:rsidRDefault="005C7708" w:rsidP="00BE6162">
            <w:pPr>
              <w:jc w:val="center"/>
              <w:rPr>
                <w:rFonts w:asciiTheme="minorHAnsi" w:eastAsia="Times New Roman" w:hAnsiTheme="minorHAnsi" w:cs="Calibri"/>
                <w:color w:val="000000"/>
                <w:lang w:eastAsia="it-IT" w:bidi="hi-IN"/>
              </w:rPr>
            </w:pPr>
            <w:r w:rsidRPr="005C7708">
              <w:rPr>
                <w:rFonts w:asciiTheme="minorHAnsi" w:hAnsiTheme="minorHAnsi" w:cs="Calibri"/>
                <w:color w:val="000000"/>
              </w:rPr>
              <w:t>Laurea</w:t>
            </w:r>
          </w:p>
        </w:tc>
        <w:tc>
          <w:tcPr>
            <w:tcW w:w="924" w:type="pct"/>
            <w:noWrap/>
            <w:hideMark/>
          </w:tcPr>
          <w:p w14:paraId="5625788B"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4.997</w:t>
            </w:r>
          </w:p>
        </w:tc>
        <w:tc>
          <w:tcPr>
            <w:tcW w:w="838" w:type="pct"/>
            <w:noWrap/>
            <w:hideMark/>
          </w:tcPr>
          <w:p w14:paraId="768E5731"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17,0%</w:t>
            </w:r>
          </w:p>
        </w:tc>
      </w:tr>
      <w:tr w:rsidR="005C7708" w:rsidRPr="005C7708" w14:paraId="645B58C6" w14:textId="77777777" w:rsidTr="005C770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3238" w:type="pct"/>
            <w:noWrap/>
            <w:hideMark/>
          </w:tcPr>
          <w:p w14:paraId="098455E0" w14:textId="77777777" w:rsidR="005C7708" w:rsidRPr="005C7708" w:rsidRDefault="005C7708" w:rsidP="00BE6162">
            <w:pPr>
              <w:jc w:val="center"/>
              <w:rPr>
                <w:rFonts w:asciiTheme="minorHAnsi" w:eastAsia="Times New Roman" w:hAnsiTheme="minorHAnsi" w:cs="Calibri"/>
                <w:color w:val="000000"/>
                <w:lang w:eastAsia="it-IT" w:bidi="hi-IN"/>
              </w:rPr>
            </w:pPr>
            <w:r w:rsidRPr="005C7708">
              <w:rPr>
                <w:rFonts w:asciiTheme="minorHAnsi" w:hAnsiTheme="minorHAnsi" w:cs="Calibri"/>
                <w:color w:val="000000"/>
              </w:rPr>
              <w:t>Qualifica professionale</w:t>
            </w:r>
          </w:p>
        </w:tc>
        <w:tc>
          <w:tcPr>
            <w:tcW w:w="924" w:type="pct"/>
            <w:noWrap/>
            <w:hideMark/>
          </w:tcPr>
          <w:p w14:paraId="34DF28C6"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3.028</w:t>
            </w:r>
          </w:p>
        </w:tc>
        <w:tc>
          <w:tcPr>
            <w:tcW w:w="838" w:type="pct"/>
            <w:noWrap/>
            <w:hideMark/>
          </w:tcPr>
          <w:p w14:paraId="702C08D2"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5C7708">
              <w:rPr>
                <w:rFonts w:asciiTheme="minorHAnsi" w:hAnsiTheme="minorHAnsi" w:cs="Calibri"/>
                <w:color w:val="000000"/>
              </w:rPr>
              <w:t>10,3%</w:t>
            </w:r>
          </w:p>
        </w:tc>
      </w:tr>
      <w:tr w:rsidR="005C7708" w:rsidRPr="005C7708" w14:paraId="46CA208F" w14:textId="77777777" w:rsidTr="005C770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3238" w:type="pct"/>
            <w:noWrap/>
            <w:hideMark/>
          </w:tcPr>
          <w:p w14:paraId="1F6980C5" w14:textId="77777777" w:rsidR="005C7708" w:rsidRPr="005C7708" w:rsidRDefault="005C7708" w:rsidP="00BE6162">
            <w:pPr>
              <w:jc w:val="center"/>
              <w:rPr>
                <w:rFonts w:asciiTheme="minorHAnsi" w:eastAsia="Times New Roman" w:hAnsiTheme="minorHAnsi" w:cs="Calibri"/>
                <w:b/>
                <w:bCs/>
                <w:color w:val="000000"/>
                <w:lang w:eastAsia="it-IT" w:bidi="hi-IN"/>
              </w:rPr>
            </w:pPr>
            <w:r w:rsidRPr="005C7708">
              <w:rPr>
                <w:rFonts w:asciiTheme="minorHAnsi" w:hAnsiTheme="minorHAnsi" w:cs="Calibri"/>
                <w:color w:val="000000"/>
              </w:rPr>
              <w:t>Titoli post-laurea</w:t>
            </w:r>
          </w:p>
        </w:tc>
        <w:tc>
          <w:tcPr>
            <w:tcW w:w="924" w:type="pct"/>
            <w:noWrap/>
            <w:hideMark/>
          </w:tcPr>
          <w:p w14:paraId="2D7DBB11"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5C7708">
              <w:rPr>
                <w:rFonts w:asciiTheme="minorHAnsi" w:hAnsiTheme="minorHAnsi" w:cs="Calibri"/>
                <w:color w:val="000000"/>
              </w:rPr>
              <w:t>320</w:t>
            </w:r>
          </w:p>
        </w:tc>
        <w:tc>
          <w:tcPr>
            <w:tcW w:w="838" w:type="pct"/>
            <w:noWrap/>
            <w:hideMark/>
          </w:tcPr>
          <w:p w14:paraId="4B7E492D"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5C7708">
              <w:rPr>
                <w:rFonts w:asciiTheme="minorHAnsi" w:hAnsiTheme="minorHAnsi" w:cs="Calibri"/>
                <w:color w:val="000000"/>
              </w:rPr>
              <w:t>1,1%</w:t>
            </w:r>
          </w:p>
        </w:tc>
      </w:tr>
      <w:tr w:rsidR="005C7708" w:rsidRPr="005C7708" w14:paraId="255A4E7E" w14:textId="77777777" w:rsidTr="005C770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3238" w:type="pct"/>
            <w:noWrap/>
          </w:tcPr>
          <w:p w14:paraId="534FE64A" w14:textId="77777777" w:rsidR="005C7708" w:rsidRPr="005C7708" w:rsidRDefault="005C7708" w:rsidP="00BE6162">
            <w:pPr>
              <w:jc w:val="center"/>
              <w:rPr>
                <w:rFonts w:asciiTheme="minorHAnsi" w:hAnsiTheme="minorHAnsi" w:cs="Calibri"/>
                <w:color w:val="000000"/>
              </w:rPr>
            </w:pPr>
            <w:r w:rsidRPr="005C7708">
              <w:rPr>
                <w:rFonts w:asciiTheme="minorHAnsi" w:hAnsiTheme="minorHAnsi" w:cs="Calibri"/>
                <w:b/>
                <w:bCs/>
                <w:color w:val="000000"/>
              </w:rPr>
              <w:t>Totale</w:t>
            </w:r>
          </w:p>
        </w:tc>
        <w:tc>
          <w:tcPr>
            <w:tcW w:w="924" w:type="pct"/>
            <w:noWrap/>
          </w:tcPr>
          <w:p w14:paraId="3B4284A4"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rPr>
            </w:pPr>
            <w:r w:rsidRPr="005C7708">
              <w:rPr>
                <w:rFonts w:asciiTheme="minorHAnsi" w:hAnsiTheme="minorHAnsi" w:cs="Calibri"/>
                <w:b/>
                <w:bCs/>
                <w:color w:val="000000"/>
              </w:rPr>
              <w:t>29.328</w:t>
            </w:r>
          </w:p>
        </w:tc>
        <w:tc>
          <w:tcPr>
            <w:tcW w:w="838" w:type="pct"/>
            <w:noWrap/>
          </w:tcPr>
          <w:p w14:paraId="01E766AB" w14:textId="77777777" w:rsidR="005C7708" w:rsidRPr="005C7708" w:rsidRDefault="005C7708" w:rsidP="00BE6162">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rPr>
            </w:pPr>
            <w:r w:rsidRPr="005C7708">
              <w:rPr>
                <w:rFonts w:asciiTheme="minorHAnsi" w:hAnsiTheme="minorHAnsi" w:cs="Calibri"/>
                <w:b/>
                <w:bCs/>
                <w:color w:val="000000"/>
              </w:rPr>
              <w:t>100,0%</w:t>
            </w:r>
          </w:p>
        </w:tc>
      </w:tr>
    </w:tbl>
    <w:p w14:paraId="53D5F558" w14:textId="77777777" w:rsidR="005C7708" w:rsidRPr="00AC7CEB" w:rsidRDefault="005C7708" w:rsidP="005C7708">
      <w:pPr>
        <w:pStyle w:val="Didascalia"/>
      </w:pPr>
      <w:r w:rsidRPr="00AC7CEB">
        <w:t>Fonte: nostra elaborazione su dati COB</w:t>
      </w:r>
    </w:p>
    <w:p w14:paraId="76D2AF99" w14:textId="77777777" w:rsidR="00FE58BB" w:rsidRDefault="00FE58BB" w:rsidP="00FE58BB">
      <w:pPr>
        <w:pStyle w:val="paragrafo"/>
      </w:pPr>
      <w:r>
        <w:t xml:space="preserve">I dimissionari del 2022 sono in prevalenza maschi (56,5%) e hanno un’età compresa fra 30 e 49 anni (47,6%), numerosi – tuttavia – sono anche coloro con un’età pari o inferiore ai 29 anni (35,2%). </w:t>
      </w:r>
    </w:p>
    <w:p w14:paraId="0BA7868F" w14:textId="77777777" w:rsidR="00FE58BB" w:rsidRDefault="00FE58BB" w:rsidP="00FE58BB">
      <w:pPr>
        <w:pStyle w:val="paragrafo"/>
      </w:pPr>
      <w:r>
        <w:t>Riguardo il titolo di studio, coloro che sono in possesso di un diploma, oppure di una laurea o di un titolo post-laurea ammontano al 47% del totale. Dunque, risultano piuttosto numerosi i lavoratori dimissionari che, o non hanno alcun titolo di studio, oppure ne posseggono uno non superiore alla licenza media inferiore (si tratta del 42,5% dei casi). Chi, infine, possiede una qualifica professionale corrisponde al 10,3% dei dimissionari.</w:t>
      </w:r>
    </w:p>
    <w:p w14:paraId="34E1C6BC" w14:textId="77777777" w:rsidR="00FE58BB" w:rsidRDefault="00FE58BB" w:rsidP="00FE58BB">
      <w:pPr>
        <w:pStyle w:val="paragrafo"/>
      </w:pPr>
      <w:r>
        <w:t>I dati sopra esposti sono assolutamente in linea con quelli nazionali che – come nella provincia di Monza Brianza – indicano che i soggetti che si dimettono sono in prevalenza uomini di età centrale oppure under 29 con titoli di studio vari e, comunque, non fortemente polarizzati sui livelli educativi più elevati (come invece molte delle ipotesi sul fenomeno delle dimissioni si aspettavano, nella convinzione che alla base delle dimissioni vi fosse, prevalentemente, la necessità di cambiare lavoro e che le maggiori conoscenze codificate costituissero un elemento in grado di favorire il passaggio da un’occupazione all’altra)</w:t>
      </w:r>
      <w:r>
        <w:rPr>
          <w:rStyle w:val="Rimandonotaapidipagina"/>
        </w:rPr>
        <w:footnoteReference w:id="17"/>
      </w:r>
      <w:r>
        <w:t xml:space="preserve">. </w:t>
      </w:r>
    </w:p>
    <w:p w14:paraId="4423D7C8" w14:textId="4E4DD30B" w:rsidR="00961F14" w:rsidRDefault="00961F14" w:rsidP="00961F14">
      <w:pPr>
        <w:pStyle w:val="Titolo6"/>
      </w:pPr>
      <w:r>
        <w:t xml:space="preserve">Tab. 5 – </w:t>
      </w:r>
      <w:r w:rsidRPr="00AC7CEB">
        <w:t>Distribuzione dei lavoratori dimissionari</w:t>
      </w:r>
      <w:r>
        <w:t>, nel 2022,</w:t>
      </w:r>
      <w:r w:rsidRPr="00AC7CEB">
        <w:t xml:space="preserve"> </w:t>
      </w:r>
      <w:r>
        <w:br/>
      </w:r>
      <w:r w:rsidRPr="00AC7CEB">
        <w:t xml:space="preserve">per </w:t>
      </w:r>
      <w:r>
        <w:t>macrosettore di provenienza</w:t>
      </w:r>
    </w:p>
    <w:tbl>
      <w:tblPr>
        <w:tblStyle w:val="Stile2"/>
        <w:tblW w:w="4378" w:type="pct"/>
        <w:tblLook w:val="04A0" w:firstRow="1" w:lastRow="0" w:firstColumn="1" w:lastColumn="0" w:noHBand="0" w:noVBand="1"/>
      </w:tblPr>
      <w:tblGrid>
        <w:gridCol w:w="3224"/>
        <w:gridCol w:w="2603"/>
        <w:gridCol w:w="2603"/>
      </w:tblGrid>
      <w:tr w:rsidR="00BE6162" w:rsidRPr="00BE6162" w14:paraId="1C721813" w14:textId="77777777" w:rsidTr="00F251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12" w:type="pct"/>
            <w:noWrap/>
            <w:hideMark/>
          </w:tcPr>
          <w:p w14:paraId="342C2324" w14:textId="77777777" w:rsidR="00BE6162" w:rsidRPr="00BE6162" w:rsidRDefault="00BE6162" w:rsidP="00BE6162">
            <w:pPr>
              <w:rPr>
                <w:rFonts w:eastAsia="Times New Roman" w:cs="Calibri"/>
                <w:b w:val="0"/>
                <w:bCs/>
                <w:lang w:eastAsia="it-IT" w:bidi="hi-IN"/>
              </w:rPr>
            </w:pPr>
            <w:r w:rsidRPr="00BE6162">
              <w:rPr>
                <w:rFonts w:eastAsia="Times New Roman" w:cs="Calibri"/>
                <w:bCs/>
                <w:lang w:eastAsia="it-IT" w:bidi="hi-IN"/>
              </w:rPr>
              <w:t>Macrosettore di provenienza</w:t>
            </w:r>
          </w:p>
        </w:tc>
        <w:tc>
          <w:tcPr>
            <w:tcW w:w="1544" w:type="pct"/>
            <w:noWrap/>
            <w:hideMark/>
          </w:tcPr>
          <w:p w14:paraId="1C4CF6D2" w14:textId="77777777" w:rsidR="00BE6162" w:rsidRPr="00BE6162" w:rsidRDefault="00BE6162" w:rsidP="00BE6162">
            <w:pPr>
              <w:cnfStyle w:val="100000000000" w:firstRow="1" w:lastRow="0" w:firstColumn="0" w:lastColumn="0" w:oddVBand="0" w:evenVBand="0" w:oddHBand="0" w:evenHBand="0" w:firstRowFirstColumn="0" w:firstRowLastColumn="0" w:lastRowFirstColumn="0" w:lastRowLastColumn="0"/>
              <w:rPr>
                <w:rFonts w:eastAsia="Times New Roman" w:cs="Calibri"/>
                <w:b w:val="0"/>
                <w:bCs/>
                <w:lang w:eastAsia="it-IT" w:bidi="hi-IN"/>
              </w:rPr>
            </w:pPr>
            <w:r w:rsidRPr="00BE6162">
              <w:rPr>
                <w:rFonts w:eastAsia="Times New Roman" w:cs="Calibri"/>
                <w:bCs/>
                <w:lang w:eastAsia="it-IT" w:bidi="hi-IN"/>
              </w:rPr>
              <w:t>Dimissionari (VA)</w:t>
            </w:r>
          </w:p>
        </w:tc>
        <w:tc>
          <w:tcPr>
            <w:tcW w:w="1544" w:type="pct"/>
            <w:noWrap/>
            <w:hideMark/>
          </w:tcPr>
          <w:p w14:paraId="4FA5887E" w14:textId="77777777" w:rsidR="00BE6162" w:rsidRPr="00BE6162" w:rsidRDefault="00BE6162" w:rsidP="00BE6162">
            <w:pPr>
              <w:cnfStyle w:val="100000000000" w:firstRow="1" w:lastRow="0" w:firstColumn="0" w:lastColumn="0" w:oddVBand="0" w:evenVBand="0" w:oddHBand="0" w:evenHBand="0" w:firstRowFirstColumn="0" w:firstRowLastColumn="0" w:lastRowFirstColumn="0" w:lastRowLastColumn="0"/>
              <w:rPr>
                <w:rFonts w:eastAsia="Times New Roman" w:cs="Calibri"/>
                <w:b w:val="0"/>
                <w:bCs/>
                <w:lang w:eastAsia="it-IT" w:bidi="hi-IN"/>
              </w:rPr>
            </w:pPr>
            <w:r w:rsidRPr="00BE6162">
              <w:rPr>
                <w:rFonts w:eastAsia="Times New Roman" w:cs="Calibri"/>
                <w:bCs/>
                <w:lang w:eastAsia="it-IT" w:bidi="hi-IN"/>
              </w:rPr>
              <w:t>Dimissionari (%)</w:t>
            </w:r>
          </w:p>
        </w:tc>
      </w:tr>
      <w:tr w:rsidR="00BE6162" w:rsidRPr="00BE6162" w14:paraId="4335FE0C" w14:textId="77777777" w:rsidTr="00F251A2">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912" w:type="pct"/>
            <w:noWrap/>
            <w:hideMark/>
          </w:tcPr>
          <w:p w14:paraId="6012639F" w14:textId="77777777" w:rsidR="00BE6162" w:rsidRPr="00BE6162" w:rsidRDefault="00BE6162" w:rsidP="00BE6162">
            <w:pPr>
              <w:jc w:val="center"/>
              <w:rPr>
                <w:rFonts w:eastAsia="Times New Roman" w:cs="Calibri"/>
                <w:color w:val="000000"/>
                <w:lang w:eastAsia="it-IT" w:bidi="hi-IN"/>
              </w:rPr>
            </w:pPr>
            <w:r w:rsidRPr="00BE6162">
              <w:rPr>
                <w:rFonts w:cs="Calibri"/>
                <w:color w:val="000000"/>
              </w:rPr>
              <w:t>Agricoltura</w:t>
            </w:r>
          </w:p>
        </w:tc>
        <w:tc>
          <w:tcPr>
            <w:tcW w:w="1544" w:type="pct"/>
            <w:noWrap/>
            <w:hideMark/>
          </w:tcPr>
          <w:p w14:paraId="3C84B8FB"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118</w:t>
            </w:r>
          </w:p>
        </w:tc>
        <w:tc>
          <w:tcPr>
            <w:tcW w:w="1544" w:type="pct"/>
            <w:noWrap/>
            <w:hideMark/>
          </w:tcPr>
          <w:p w14:paraId="4AB95671"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0,4%</w:t>
            </w:r>
          </w:p>
        </w:tc>
      </w:tr>
      <w:tr w:rsidR="00BE6162" w:rsidRPr="00BE6162" w14:paraId="5C92654C" w14:textId="77777777" w:rsidTr="00F251A2">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912" w:type="pct"/>
            <w:noWrap/>
            <w:hideMark/>
          </w:tcPr>
          <w:p w14:paraId="095FF9C4" w14:textId="77777777" w:rsidR="00BE6162" w:rsidRPr="00BE6162" w:rsidRDefault="00BE6162" w:rsidP="00BE6162">
            <w:pPr>
              <w:jc w:val="center"/>
              <w:rPr>
                <w:rFonts w:eastAsia="Times New Roman" w:cs="Calibri"/>
                <w:color w:val="000000"/>
                <w:lang w:eastAsia="it-IT" w:bidi="hi-IN"/>
              </w:rPr>
            </w:pPr>
            <w:r w:rsidRPr="00BE6162">
              <w:rPr>
                <w:rFonts w:cs="Calibri"/>
                <w:color w:val="000000"/>
              </w:rPr>
              <w:t>Commercio e Servizi</w:t>
            </w:r>
          </w:p>
        </w:tc>
        <w:tc>
          <w:tcPr>
            <w:tcW w:w="1544" w:type="pct"/>
            <w:noWrap/>
            <w:hideMark/>
          </w:tcPr>
          <w:p w14:paraId="41FD7ACB"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21.491</w:t>
            </w:r>
          </w:p>
        </w:tc>
        <w:tc>
          <w:tcPr>
            <w:tcW w:w="1544" w:type="pct"/>
            <w:noWrap/>
            <w:hideMark/>
          </w:tcPr>
          <w:p w14:paraId="345C8621"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73,3%</w:t>
            </w:r>
          </w:p>
        </w:tc>
      </w:tr>
      <w:tr w:rsidR="00BE6162" w:rsidRPr="00BE6162" w14:paraId="0F4A6D8C" w14:textId="77777777" w:rsidTr="00F251A2">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912" w:type="pct"/>
            <w:noWrap/>
            <w:hideMark/>
          </w:tcPr>
          <w:p w14:paraId="7744EF1F" w14:textId="77777777" w:rsidR="00BE6162" w:rsidRPr="00BE6162" w:rsidRDefault="00BE6162" w:rsidP="00BE6162">
            <w:pPr>
              <w:jc w:val="center"/>
              <w:rPr>
                <w:rFonts w:eastAsia="Times New Roman" w:cs="Calibri"/>
                <w:color w:val="000000"/>
                <w:lang w:eastAsia="it-IT" w:bidi="hi-IN"/>
              </w:rPr>
            </w:pPr>
            <w:r w:rsidRPr="00BE6162">
              <w:rPr>
                <w:rFonts w:cs="Calibri"/>
                <w:color w:val="000000"/>
              </w:rPr>
              <w:t>Costruzioni</w:t>
            </w:r>
          </w:p>
        </w:tc>
        <w:tc>
          <w:tcPr>
            <w:tcW w:w="1544" w:type="pct"/>
            <w:noWrap/>
            <w:hideMark/>
          </w:tcPr>
          <w:p w14:paraId="2A966249"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2.245</w:t>
            </w:r>
          </w:p>
        </w:tc>
        <w:tc>
          <w:tcPr>
            <w:tcW w:w="1544" w:type="pct"/>
            <w:noWrap/>
            <w:hideMark/>
          </w:tcPr>
          <w:p w14:paraId="66456541"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7,7%</w:t>
            </w:r>
          </w:p>
        </w:tc>
      </w:tr>
      <w:tr w:rsidR="00BE6162" w:rsidRPr="00BE6162" w14:paraId="78A0910D" w14:textId="77777777" w:rsidTr="00F251A2">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912" w:type="pct"/>
            <w:noWrap/>
            <w:hideMark/>
          </w:tcPr>
          <w:p w14:paraId="35593BCC" w14:textId="77777777" w:rsidR="00BE6162" w:rsidRPr="00BE6162" w:rsidRDefault="00BE6162" w:rsidP="00BE6162">
            <w:pPr>
              <w:jc w:val="center"/>
              <w:rPr>
                <w:rFonts w:eastAsia="Times New Roman" w:cs="Calibri"/>
                <w:color w:val="000000"/>
                <w:lang w:eastAsia="it-IT" w:bidi="hi-IN"/>
              </w:rPr>
            </w:pPr>
            <w:r w:rsidRPr="00BE6162">
              <w:rPr>
                <w:rFonts w:cs="Calibri"/>
                <w:color w:val="000000"/>
              </w:rPr>
              <w:t>Industria</w:t>
            </w:r>
          </w:p>
        </w:tc>
        <w:tc>
          <w:tcPr>
            <w:tcW w:w="1544" w:type="pct"/>
            <w:noWrap/>
            <w:hideMark/>
          </w:tcPr>
          <w:p w14:paraId="3B57D3D5"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5.460</w:t>
            </w:r>
          </w:p>
        </w:tc>
        <w:tc>
          <w:tcPr>
            <w:tcW w:w="1544" w:type="pct"/>
            <w:noWrap/>
            <w:hideMark/>
          </w:tcPr>
          <w:p w14:paraId="33665A3C"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18,6%</w:t>
            </w:r>
          </w:p>
        </w:tc>
      </w:tr>
      <w:tr w:rsidR="00BE6162" w:rsidRPr="00BE6162" w14:paraId="7F1EF531" w14:textId="77777777" w:rsidTr="00F251A2">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912" w:type="pct"/>
            <w:noWrap/>
            <w:hideMark/>
          </w:tcPr>
          <w:p w14:paraId="42E99715" w14:textId="77777777" w:rsidR="00BE6162" w:rsidRPr="00BE6162" w:rsidRDefault="00BE6162" w:rsidP="00BE6162">
            <w:pPr>
              <w:jc w:val="center"/>
              <w:rPr>
                <w:rFonts w:eastAsia="Times New Roman" w:cs="Calibri"/>
                <w:color w:val="000000"/>
                <w:lang w:eastAsia="it-IT" w:bidi="hi-IN"/>
              </w:rPr>
            </w:pPr>
            <w:proofErr w:type="spellStart"/>
            <w:r w:rsidRPr="00BE6162">
              <w:rPr>
                <w:rFonts w:cs="Calibri"/>
                <w:color w:val="000000"/>
              </w:rPr>
              <w:t>Missing</w:t>
            </w:r>
            <w:proofErr w:type="spellEnd"/>
          </w:p>
        </w:tc>
        <w:tc>
          <w:tcPr>
            <w:tcW w:w="1544" w:type="pct"/>
            <w:noWrap/>
            <w:hideMark/>
          </w:tcPr>
          <w:p w14:paraId="1655E81C"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14</w:t>
            </w:r>
          </w:p>
        </w:tc>
        <w:tc>
          <w:tcPr>
            <w:tcW w:w="1544" w:type="pct"/>
            <w:noWrap/>
            <w:hideMark/>
          </w:tcPr>
          <w:p w14:paraId="78B627BA"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it-IT" w:bidi="hi-IN"/>
              </w:rPr>
            </w:pPr>
            <w:r w:rsidRPr="00BE6162">
              <w:rPr>
                <w:rFonts w:cs="Calibri"/>
                <w:color w:val="000000"/>
              </w:rPr>
              <w:t>0,0%</w:t>
            </w:r>
          </w:p>
        </w:tc>
      </w:tr>
      <w:tr w:rsidR="00BE6162" w:rsidRPr="00BE6162" w14:paraId="2E62342C" w14:textId="77777777" w:rsidTr="00F251A2">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912" w:type="pct"/>
            <w:noWrap/>
            <w:hideMark/>
          </w:tcPr>
          <w:p w14:paraId="61B144EC" w14:textId="77777777" w:rsidR="00BE6162" w:rsidRPr="00BE6162" w:rsidRDefault="00BE6162" w:rsidP="00BE6162">
            <w:pPr>
              <w:jc w:val="center"/>
              <w:rPr>
                <w:rFonts w:eastAsia="Times New Roman" w:cs="Calibri"/>
                <w:b/>
                <w:bCs/>
                <w:color w:val="000000"/>
                <w:lang w:eastAsia="it-IT" w:bidi="hi-IN"/>
              </w:rPr>
            </w:pPr>
            <w:r w:rsidRPr="00BE6162">
              <w:rPr>
                <w:rFonts w:cs="Calibri"/>
                <w:b/>
                <w:bCs/>
                <w:color w:val="000000"/>
              </w:rPr>
              <w:t>Totale</w:t>
            </w:r>
          </w:p>
        </w:tc>
        <w:tc>
          <w:tcPr>
            <w:tcW w:w="1544" w:type="pct"/>
            <w:noWrap/>
            <w:hideMark/>
          </w:tcPr>
          <w:p w14:paraId="68ADEFC4"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it-IT" w:bidi="hi-IN"/>
              </w:rPr>
            </w:pPr>
            <w:r w:rsidRPr="00BE6162">
              <w:rPr>
                <w:rFonts w:cs="Calibri"/>
                <w:b/>
                <w:bCs/>
                <w:color w:val="000000"/>
              </w:rPr>
              <w:t>29.328</w:t>
            </w:r>
          </w:p>
        </w:tc>
        <w:tc>
          <w:tcPr>
            <w:tcW w:w="1544" w:type="pct"/>
            <w:noWrap/>
            <w:hideMark/>
          </w:tcPr>
          <w:p w14:paraId="73D430D4" w14:textId="77777777" w:rsidR="00BE6162" w:rsidRPr="00BE6162" w:rsidRDefault="00BE6162" w:rsidP="00BE6162">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it-IT" w:bidi="hi-IN"/>
              </w:rPr>
            </w:pPr>
            <w:r w:rsidRPr="00BE6162">
              <w:rPr>
                <w:rFonts w:cs="Calibri"/>
                <w:b/>
                <w:bCs/>
                <w:color w:val="000000"/>
              </w:rPr>
              <w:t>100,0%</w:t>
            </w:r>
          </w:p>
        </w:tc>
      </w:tr>
    </w:tbl>
    <w:p w14:paraId="3DA783A8" w14:textId="77777777" w:rsidR="00F251A2" w:rsidRPr="00AC7CEB" w:rsidRDefault="00F251A2" w:rsidP="00F251A2">
      <w:pPr>
        <w:pStyle w:val="Didascalia"/>
      </w:pPr>
      <w:r w:rsidRPr="00AC7CEB">
        <w:t>Fonte: nostra elaborazione su dati COB</w:t>
      </w:r>
    </w:p>
    <w:p w14:paraId="3A276A2B" w14:textId="77777777" w:rsidR="00FD4A11" w:rsidRDefault="00FD4A11" w:rsidP="00FD4A11">
      <w:pPr>
        <w:pStyle w:val="paragrafo"/>
      </w:pPr>
      <w:r>
        <w:t>Il macrosettore di provenienza dei dimissionari è – in larga misura – quello del Commercio e dei Servizi (in prevalenza a basso valore aggiunto, si tratta del 73,3%)</w:t>
      </w:r>
      <w:r>
        <w:rPr>
          <w:rStyle w:val="Rimandonotaapidipagina"/>
        </w:rPr>
        <w:footnoteReference w:id="18"/>
      </w:r>
      <w:r>
        <w:t>, seguito, a lunga distanza, dall’Industria (18,6%) e – infine – dalle Costruzioni (7,7%).</w:t>
      </w:r>
    </w:p>
    <w:p w14:paraId="1520D46E" w14:textId="77777777" w:rsidR="00FD4A11" w:rsidRDefault="00FD4A11" w:rsidP="00FD4A11">
      <w:pPr>
        <w:pStyle w:val="paragrafo"/>
      </w:pPr>
      <w:r>
        <w:lastRenderedPageBreak/>
        <w:t>Con riferimento alle mansioni a cui hanno rinunciato, i dimissionari si distribuiscono come illustrato nella tabella seguente.</w:t>
      </w:r>
    </w:p>
    <w:p w14:paraId="06DDCF53" w14:textId="77777777" w:rsidR="006B3C57" w:rsidRDefault="006B3C57" w:rsidP="006B3C57">
      <w:pPr>
        <w:pStyle w:val="Titolo6"/>
      </w:pPr>
      <w:r>
        <w:t xml:space="preserve">Tab. 6 – </w:t>
      </w:r>
      <w:r w:rsidRPr="00AC7CEB">
        <w:t>Distribuzione dei lavoratori dimissionari</w:t>
      </w:r>
      <w:r>
        <w:t>, nel 2022,</w:t>
      </w:r>
      <w:r w:rsidRPr="00AC7CEB">
        <w:t xml:space="preserve"> per </w:t>
      </w:r>
      <w:r>
        <w:t>mansione di provenienza (mansioni con frequenze maggiori o uguali a 200)</w:t>
      </w:r>
    </w:p>
    <w:tbl>
      <w:tblPr>
        <w:tblStyle w:val="Stile2"/>
        <w:tblW w:w="9703" w:type="dxa"/>
        <w:tblLayout w:type="fixed"/>
        <w:tblLook w:val="04A0" w:firstRow="1" w:lastRow="0" w:firstColumn="1" w:lastColumn="0" w:noHBand="0" w:noVBand="1"/>
      </w:tblPr>
      <w:tblGrid>
        <w:gridCol w:w="6084"/>
        <w:gridCol w:w="1809"/>
        <w:gridCol w:w="1810"/>
      </w:tblGrid>
      <w:tr w:rsidR="00BC5704" w:rsidRPr="00BC5704" w14:paraId="33410BAB" w14:textId="77777777" w:rsidTr="00BC5704">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084" w:type="dxa"/>
            <w:noWrap/>
            <w:hideMark/>
          </w:tcPr>
          <w:p w14:paraId="355EA3B5" w14:textId="77777777" w:rsidR="00BC5704" w:rsidRPr="00BC5704" w:rsidRDefault="00BC5704" w:rsidP="00B24C5A">
            <w:pPr>
              <w:rPr>
                <w:rFonts w:asciiTheme="minorHAnsi" w:eastAsia="Times New Roman" w:hAnsiTheme="minorHAnsi" w:cs="Calibri"/>
                <w:b w:val="0"/>
                <w:bCs/>
                <w:lang w:eastAsia="it-IT"/>
              </w:rPr>
            </w:pPr>
            <w:r w:rsidRPr="00BC5704">
              <w:rPr>
                <w:rFonts w:asciiTheme="minorHAnsi" w:eastAsia="Times New Roman" w:hAnsiTheme="minorHAnsi" w:cs="Calibri"/>
                <w:bCs/>
                <w:lang w:eastAsia="it-IT"/>
              </w:rPr>
              <w:t>Mansioni</w:t>
            </w:r>
          </w:p>
        </w:tc>
        <w:tc>
          <w:tcPr>
            <w:tcW w:w="1809" w:type="dxa"/>
            <w:hideMark/>
          </w:tcPr>
          <w:p w14:paraId="0ABB2761" w14:textId="77777777" w:rsidR="00BC5704" w:rsidRPr="00BC5704" w:rsidRDefault="00BC5704"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rPr>
            </w:pPr>
            <w:r w:rsidRPr="00BC5704">
              <w:rPr>
                <w:rFonts w:asciiTheme="minorHAnsi" w:eastAsia="Times New Roman" w:hAnsiTheme="minorHAnsi" w:cs="Calibri"/>
                <w:bCs/>
                <w:lang w:eastAsia="it-IT"/>
              </w:rPr>
              <w:t>Dimissionari (VA)</w:t>
            </w:r>
          </w:p>
        </w:tc>
        <w:tc>
          <w:tcPr>
            <w:tcW w:w="1810" w:type="dxa"/>
            <w:hideMark/>
          </w:tcPr>
          <w:p w14:paraId="48E278CC" w14:textId="77777777" w:rsidR="00BC5704" w:rsidRPr="00BC5704" w:rsidRDefault="00BC5704"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rPr>
            </w:pPr>
            <w:r w:rsidRPr="00BC5704">
              <w:rPr>
                <w:rFonts w:asciiTheme="minorHAnsi" w:eastAsia="Times New Roman" w:hAnsiTheme="minorHAnsi" w:cs="Calibri"/>
                <w:bCs/>
                <w:lang w:eastAsia="it-IT"/>
              </w:rPr>
              <w:t>Dimissionari (%)</w:t>
            </w:r>
          </w:p>
        </w:tc>
      </w:tr>
      <w:tr w:rsidR="00BC5704" w:rsidRPr="00BC5704" w14:paraId="0B95F418"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616965A0"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Addetti agli affari generali</w:t>
            </w:r>
          </w:p>
        </w:tc>
        <w:tc>
          <w:tcPr>
            <w:tcW w:w="1809" w:type="dxa"/>
            <w:noWrap/>
            <w:hideMark/>
          </w:tcPr>
          <w:p w14:paraId="236CA868"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2.210</w:t>
            </w:r>
          </w:p>
        </w:tc>
        <w:tc>
          <w:tcPr>
            <w:tcW w:w="1810" w:type="dxa"/>
            <w:hideMark/>
          </w:tcPr>
          <w:p w14:paraId="1A856C3C"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7,5%</w:t>
            </w:r>
          </w:p>
        </w:tc>
      </w:tr>
      <w:tr w:rsidR="00BC5704" w:rsidRPr="00BC5704" w14:paraId="1F1EBD6D"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12C1FC56"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Commessi delle vendite al minuto</w:t>
            </w:r>
          </w:p>
        </w:tc>
        <w:tc>
          <w:tcPr>
            <w:tcW w:w="1809" w:type="dxa"/>
            <w:noWrap/>
            <w:hideMark/>
          </w:tcPr>
          <w:p w14:paraId="36FA2AE3"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1.883</w:t>
            </w:r>
          </w:p>
        </w:tc>
        <w:tc>
          <w:tcPr>
            <w:tcW w:w="1810" w:type="dxa"/>
            <w:hideMark/>
          </w:tcPr>
          <w:p w14:paraId="364C106C"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6,4%</w:t>
            </w:r>
          </w:p>
        </w:tc>
      </w:tr>
      <w:tr w:rsidR="00BC5704" w:rsidRPr="00BC5704" w14:paraId="57E3BD20"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7955CF4B"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Camerieri di ristorante</w:t>
            </w:r>
          </w:p>
        </w:tc>
        <w:tc>
          <w:tcPr>
            <w:tcW w:w="1809" w:type="dxa"/>
            <w:noWrap/>
            <w:hideMark/>
          </w:tcPr>
          <w:p w14:paraId="6BFE6222"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1.133</w:t>
            </w:r>
          </w:p>
        </w:tc>
        <w:tc>
          <w:tcPr>
            <w:tcW w:w="1810" w:type="dxa"/>
            <w:hideMark/>
          </w:tcPr>
          <w:p w14:paraId="1907B627"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3,9%</w:t>
            </w:r>
          </w:p>
        </w:tc>
      </w:tr>
      <w:tr w:rsidR="00BC5704" w:rsidRPr="00BC5704" w14:paraId="34EDED58"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56DB4EFD"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Addetti all'assistenza personale</w:t>
            </w:r>
          </w:p>
        </w:tc>
        <w:tc>
          <w:tcPr>
            <w:tcW w:w="1809" w:type="dxa"/>
            <w:noWrap/>
            <w:hideMark/>
          </w:tcPr>
          <w:p w14:paraId="36721BFF"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790</w:t>
            </w:r>
          </w:p>
        </w:tc>
        <w:tc>
          <w:tcPr>
            <w:tcW w:w="1810" w:type="dxa"/>
            <w:hideMark/>
          </w:tcPr>
          <w:p w14:paraId="52A8E88B"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2,7%</w:t>
            </w:r>
          </w:p>
        </w:tc>
      </w:tr>
      <w:tr w:rsidR="00BC5704" w:rsidRPr="00BC5704" w14:paraId="7F1210A0"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26B7226F"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Cuochi in alberghi e ristoranti</w:t>
            </w:r>
          </w:p>
        </w:tc>
        <w:tc>
          <w:tcPr>
            <w:tcW w:w="1809" w:type="dxa"/>
            <w:noWrap/>
            <w:hideMark/>
          </w:tcPr>
          <w:p w14:paraId="5AB0D184"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767</w:t>
            </w:r>
          </w:p>
        </w:tc>
        <w:tc>
          <w:tcPr>
            <w:tcW w:w="1810" w:type="dxa"/>
            <w:hideMark/>
          </w:tcPr>
          <w:p w14:paraId="4C62A2F3"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2,6%</w:t>
            </w:r>
          </w:p>
        </w:tc>
      </w:tr>
      <w:tr w:rsidR="00BC5704" w:rsidRPr="00BC5704" w14:paraId="7E753C6C"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7314CDD9"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Personale non qualificato addetto all'imballaggio e al magazzino</w:t>
            </w:r>
          </w:p>
        </w:tc>
        <w:tc>
          <w:tcPr>
            <w:tcW w:w="1809" w:type="dxa"/>
            <w:noWrap/>
            <w:hideMark/>
          </w:tcPr>
          <w:p w14:paraId="0029E443"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761</w:t>
            </w:r>
          </w:p>
        </w:tc>
        <w:tc>
          <w:tcPr>
            <w:tcW w:w="1810" w:type="dxa"/>
            <w:hideMark/>
          </w:tcPr>
          <w:p w14:paraId="62269D81"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2,6%</w:t>
            </w:r>
          </w:p>
        </w:tc>
      </w:tr>
      <w:tr w:rsidR="00BC5704" w:rsidRPr="00BC5704" w14:paraId="410AA597"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729BEC4C"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Addetti alla gestione dei magazzini e professioni assimilate</w:t>
            </w:r>
          </w:p>
        </w:tc>
        <w:tc>
          <w:tcPr>
            <w:tcW w:w="1809" w:type="dxa"/>
            <w:noWrap/>
            <w:hideMark/>
          </w:tcPr>
          <w:p w14:paraId="62C5238E"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717</w:t>
            </w:r>
          </w:p>
        </w:tc>
        <w:tc>
          <w:tcPr>
            <w:tcW w:w="1810" w:type="dxa"/>
            <w:hideMark/>
          </w:tcPr>
          <w:p w14:paraId="3FF1F9D8"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2,4%</w:t>
            </w:r>
          </w:p>
        </w:tc>
      </w:tr>
      <w:tr w:rsidR="00BC5704" w:rsidRPr="00BC5704" w14:paraId="146FEE31"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507F6EB1"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Collaboratori domestici e professioni assimilate</w:t>
            </w:r>
          </w:p>
        </w:tc>
        <w:tc>
          <w:tcPr>
            <w:tcW w:w="1809" w:type="dxa"/>
            <w:noWrap/>
            <w:hideMark/>
          </w:tcPr>
          <w:p w14:paraId="43C6582A"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691</w:t>
            </w:r>
          </w:p>
        </w:tc>
        <w:tc>
          <w:tcPr>
            <w:tcW w:w="1810" w:type="dxa"/>
            <w:hideMark/>
          </w:tcPr>
          <w:p w14:paraId="2B311142"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2,4%</w:t>
            </w:r>
          </w:p>
        </w:tc>
      </w:tr>
      <w:tr w:rsidR="00BC5704" w:rsidRPr="00BC5704" w14:paraId="5C12F5EE"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25117FC8"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Personale non qualificato addetto ai servizi di pulizia di uffici ed esercizi commerciali</w:t>
            </w:r>
          </w:p>
        </w:tc>
        <w:tc>
          <w:tcPr>
            <w:tcW w:w="1809" w:type="dxa"/>
            <w:noWrap/>
            <w:hideMark/>
          </w:tcPr>
          <w:p w14:paraId="2B5FD50E"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669</w:t>
            </w:r>
          </w:p>
        </w:tc>
        <w:tc>
          <w:tcPr>
            <w:tcW w:w="1810" w:type="dxa"/>
            <w:hideMark/>
          </w:tcPr>
          <w:p w14:paraId="167D32CF"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2,3%</w:t>
            </w:r>
          </w:p>
        </w:tc>
      </w:tr>
      <w:tr w:rsidR="00BC5704" w:rsidRPr="00BC5704" w14:paraId="708B2EC4"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5E719748"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Baristi e professioni assimilate</w:t>
            </w:r>
          </w:p>
        </w:tc>
        <w:tc>
          <w:tcPr>
            <w:tcW w:w="1809" w:type="dxa"/>
            <w:noWrap/>
            <w:hideMark/>
          </w:tcPr>
          <w:p w14:paraId="46C58D9B"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613</w:t>
            </w:r>
          </w:p>
        </w:tc>
        <w:tc>
          <w:tcPr>
            <w:tcW w:w="1810" w:type="dxa"/>
            <w:hideMark/>
          </w:tcPr>
          <w:p w14:paraId="23D65518"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2,1%</w:t>
            </w:r>
          </w:p>
        </w:tc>
      </w:tr>
      <w:tr w:rsidR="00BC5704" w:rsidRPr="00BC5704" w14:paraId="69DB6728"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268E061F"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Facchini, addetti allo spostamento merci ed assimilati</w:t>
            </w:r>
          </w:p>
        </w:tc>
        <w:tc>
          <w:tcPr>
            <w:tcW w:w="1809" w:type="dxa"/>
            <w:noWrap/>
            <w:hideMark/>
          </w:tcPr>
          <w:p w14:paraId="318DA2E9"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567</w:t>
            </w:r>
          </w:p>
        </w:tc>
        <w:tc>
          <w:tcPr>
            <w:tcW w:w="1810" w:type="dxa"/>
            <w:hideMark/>
          </w:tcPr>
          <w:p w14:paraId="21AFA1B5"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1,9%</w:t>
            </w:r>
          </w:p>
        </w:tc>
      </w:tr>
      <w:tr w:rsidR="00BC5704" w:rsidRPr="00BC5704" w14:paraId="62C9FAC7"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21115189"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Conduttori di mezzi pesanti e camion</w:t>
            </w:r>
          </w:p>
        </w:tc>
        <w:tc>
          <w:tcPr>
            <w:tcW w:w="1809" w:type="dxa"/>
            <w:noWrap/>
            <w:hideMark/>
          </w:tcPr>
          <w:p w14:paraId="3071ACBE"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455</w:t>
            </w:r>
          </w:p>
        </w:tc>
        <w:tc>
          <w:tcPr>
            <w:tcW w:w="1810" w:type="dxa"/>
            <w:hideMark/>
          </w:tcPr>
          <w:p w14:paraId="13FCC2CD"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1,6%</w:t>
            </w:r>
          </w:p>
        </w:tc>
      </w:tr>
      <w:tr w:rsidR="00BC5704" w:rsidRPr="00BC5704" w14:paraId="353A8F89"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79A688FE"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Manovali e personale non qualificato dell’edilizia civile e professioni assimilate</w:t>
            </w:r>
          </w:p>
        </w:tc>
        <w:tc>
          <w:tcPr>
            <w:tcW w:w="1809" w:type="dxa"/>
            <w:noWrap/>
            <w:hideMark/>
          </w:tcPr>
          <w:p w14:paraId="04E27D46"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437</w:t>
            </w:r>
          </w:p>
        </w:tc>
        <w:tc>
          <w:tcPr>
            <w:tcW w:w="1810" w:type="dxa"/>
            <w:hideMark/>
          </w:tcPr>
          <w:p w14:paraId="7FECA9C9"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1,5%</w:t>
            </w:r>
          </w:p>
        </w:tc>
      </w:tr>
      <w:tr w:rsidR="00BC5704" w:rsidRPr="00BC5704" w14:paraId="0B64D95C"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22A15D01"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Operai addetti ai servizi di igiene e pulizia</w:t>
            </w:r>
          </w:p>
        </w:tc>
        <w:tc>
          <w:tcPr>
            <w:tcW w:w="1809" w:type="dxa"/>
            <w:noWrap/>
            <w:hideMark/>
          </w:tcPr>
          <w:p w14:paraId="2379A7DC"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424</w:t>
            </w:r>
          </w:p>
        </w:tc>
        <w:tc>
          <w:tcPr>
            <w:tcW w:w="1810" w:type="dxa"/>
            <w:hideMark/>
          </w:tcPr>
          <w:p w14:paraId="0D297B1E"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1,4%</w:t>
            </w:r>
          </w:p>
        </w:tc>
      </w:tr>
      <w:tr w:rsidR="00BC5704" w:rsidRPr="00BC5704" w14:paraId="1B23E998"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36F35F63"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Autisti di taxi, conduttori di automobili, furgoni e altri veicoli</w:t>
            </w:r>
          </w:p>
        </w:tc>
        <w:tc>
          <w:tcPr>
            <w:tcW w:w="1809" w:type="dxa"/>
            <w:noWrap/>
            <w:hideMark/>
          </w:tcPr>
          <w:p w14:paraId="319F1EF3"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415</w:t>
            </w:r>
          </w:p>
        </w:tc>
        <w:tc>
          <w:tcPr>
            <w:tcW w:w="1810" w:type="dxa"/>
            <w:hideMark/>
          </w:tcPr>
          <w:p w14:paraId="40731CC8"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1,4%</w:t>
            </w:r>
          </w:p>
        </w:tc>
      </w:tr>
      <w:tr w:rsidR="00BC5704" w:rsidRPr="00BC5704" w14:paraId="02317570"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4BC523E4"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Addetti a funzioni di segreteria</w:t>
            </w:r>
          </w:p>
        </w:tc>
        <w:tc>
          <w:tcPr>
            <w:tcW w:w="1809" w:type="dxa"/>
            <w:noWrap/>
            <w:hideMark/>
          </w:tcPr>
          <w:p w14:paraId="64FEBA17"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404</w:t>
            </w:r>
          </w:p>
        </w:tc>
        <w:tc>
          <w:tcPr>
            <w:tcW w:w="1810" w:type="dxa"/>
            <w:hideMark/>
          </w:tcPr>
          <w:p w14:paraId="1B360383"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1,4%</w:t>
            </w:r>
          </w:p>
        </w:tc>
      </w:tr>
      <w:tr w:rsidR="00BC5704" w:rsidRPr="00BC5704" w14:paraId="2FC40100"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3E72E9AF"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Tecnici della vendita e della distribuzione</w:t>
            </w:r>
          </w:p>
        </w:tc>
        <w:tc>
          <w:tcPr>
            <w:tcW w:w="1809" w:type="dxa"/>
            <w:noWrap/>
            <w:hideMark/>
          </w:tcPr>
          <w:p w14:paraId="597BA78E"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353</w:t>
            </w:r>
          </w:p>
        </w:tc>
        <w:tc>
          <w:tcPr>
            <w:tcW w:w="1810" w:type="dxa"/>
            <w:hideMark/>
          </w:tcPr>
          <w:p w14:paraId="77D7E047"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1,2%</w:t>
            </w:r>
          </w:p>
        </w:tc>
      </w:tr>
      <w:tr w:rsidR="00BC5704" w:rsidRPr="00BC5704" w14:paraId="5E81D453"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0D67248F"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Analisti e progettisti di software</w:t>
            </w:r>
          </w:p>
        </w:tc>
        <w:tc>
          <w:tcPr>
            <w:tcW w:w="1809" w:type="dxa"/>
            <w:noWrap/>
            <w:hideMark/>
          </w:tcPr>
          <w:p w14:paraId="48F24755"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323</w:t>
            </w:r>
          </w:p>
        </w:tc>
        <w:tc>
          <w:tcPr>
            <w:tcW w:w="1810" w:type="dxa"/>
            <w:hideMark/>
          </w:tcPr>
          <w:p w14:paraId="11A7695D"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1,1%</w:t>
            </w:r>
          </w:p>
        </w:tc>
      </w:tr>
      <w:tr w:rsidR="00BC5704" w:rsidRPr="00BC5704" w14:paraId="1CE334E2"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35BB4F31"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Addetti al banco nei servizi di ristorazione</w:t>
            </w:r>
          </w:p>
        </w:tc>
        <w:tc>
          <w:tcPr>
            <w:tcW w:w="1809" w:type="dxa"/>
            <w:noWrap/>
            <w:hideMark/>
          </w:tcPr>
          <w:p w14:paraId="6DD9D8E0"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278</w:t>
            </w:r>
          </w:p>
        </w:tc>
        <w:tc>
          <w:tcPr>
            <w:tcW w:w="1810" w:type="dxa"/>
            <w:hideMark/>
          </w:tcPr>
          <w:p w14:paraId="5961ED8E"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0,9%</w:t>
            </w:r>
          </w:p>
        </w:tc>
      </w:tr>
      <w:tr w:rsidR="00BC5704" w:rsidRPr="00BC5704" w14:paraId="73FA9B61"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537082D7"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Personale non qualificato nei servizi di ristorazione</w:t>
            </w:r>
          </w:p>
        </w:tc>
        <w:tc>
          <w:tcPr>
            <w:tcW w:w="1809" w:type="dxa"/>
            <w:noWrap/>
            <w:hideMark/>
          </w:tcPr>
          <w:p w14:paraId="1E58498D"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275</w:t>
            </w:r>
          </w:p>
        </w:tc>
        <w:tc>
          <w:tcPr>
            <w:tcW w:w="1810" w:type="dxa"/>
            <w:hideMark/>
          </w:tcPr>
          <w:p w14:paraId="3C0A58BA"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0,9%</w:t>
            </w:r>
          </w:p>
        </w:tc>
      </w:tr>
      <w:tr w:rsidR="00BC5704" w:rsidRPr="00BC5704" w14:paraId="4A4BEDCE"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7027C0D6"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Contabili</w:t>
            </w:r>
          </w:p>
        </w:tc>
        <w:tc>
          <w:tcPr>
            <w:tcW w:w="1809" w:type="dxa"/>
            <w:noWrap/>
            <w:hideMark/>
          </w:tcPr>
          <w:p w14:paraId="401DC176"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263</w:t>
            </w:r>
          </w:p>
        </w:tc>
        <w:tc>
          <w:tcPr>
            <w:tcW w:w="1810" w:type="dxa"/>
            <w:hideMark/>
          </w:tcPr>
          <w:p w14:paraId="50939F1D"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0,9%</w:t>
            </w:r>
          </w:p>
        </w:tc>
      </w:tr>
      <w:tr w:rsidR="00BC5704" w:rsidRPr="00BC5704" w14:paraId="169C49CF"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5DEEE29B"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Personale non qualificato delle attività industriali e professioni assimilate</w:t>
            </w:r>
          </w:p>
        </w:tc>
        <w:tc>
          <w:tcPr>
            <w:tcW w:w="1809" w:type="dxa"/>
            <w:noWrap/>
            <w:hideMark/>
          </w:tcPr>
          <w:p w14:paraId="30784E4B"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259</w:t>
            </w:r>
          </w:p>
        </w:tc>
        <w:tc>
          <w:tcPr>
            <w:tcW w:w="1810" w:type="dxa"/>
            <w:hideMark/>
          </w:tcPr>
          <w:p w14:paraId="12606200"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0,9%</w:t>
            </w:r>
          </w:p>
        </w:tc>
      </w:tr>
      <w:tr w:rsidR="00BC5704" w:rsidRPr="00BC5704" w14:paraId="10926C39"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04C83955"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Addetti alla preparazione, alla cottura e alla vendita di cibi in fast food, tavole calde, rosticcerie ed esercizi assimilati</w:t>
            </w:r>
          </w:p>
        </w:tc>
        <w:tc>
          <w:tcPr>
            <w:tcW w:w="1809" w:type="dxa"/>
            <w:noWrap/>
            <w:hideMark/>
          </w:tcPr>
          <w:p w14:paraId="104C2F06"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254</w:t>
            </w:r>
          </w:p>
        </w:tc>
        <w:tc>
          <w:tcPr>
            <w:tcW w:w="1810" w:type="dxa"/>
            <w:hideMark/>
          </w:tcPr>
          <w:p w14:paraId="55B4B50C"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0,9%</w:t>
            </w:r>
          </w:p>
        </w:tc>
      </w:tr>
      <w:tr w:rsidR="00BC5704" w:rsidRPr="00BC5704" w14:paraId="1358720F"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5C4E7888"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Muratori in pietra e mattoni</w:t>
            </w:r>
          </w:p>
        </w:tc>
        <w:tc>
          <w:tcPr>
            <w:tcW w:w="1809" w:type="dxa"/>
            <w:noWrap/>
            <w:hideMark/>
          </w:tcPr>
          <w:p w14:paraId="4972F197"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253</w:t>
            </w:r>
          </w:p>
        </w:tc>
        <w:tc>
          <w:tcPr>
            <w:tcW w:w="1810" w:type="dxa"/>
            <w:hideMark/>
          </w:tcPr>
          <w:p w14:paraId="59AB152E"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0,9%</w:t>
            </w:r>
          </w:p>
        </w:tc>
      </w:tr>
      <w:tr w:rsidR="00BC5704" w:rsidRPr="00BC5704" w14:paraId="4F3BD7F4"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431C75F3"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Professioni sanitarie infermieristiche</w:t>
            </w:r>
          </w:p>
        </w:tc>
        <w:tc>
          <w:tcPr>
            <w:tcW w:w="1809" w:type="dxa"/>
            <w:noWrap/>
            <w:hideMark/>
          </w:tcPr>
          <w:p w14:paraId="35E5D693"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253</w:t>
            </w:r>
          </w:p>
        </w:tc>
        <w:tc>
          <w:tcPr>
            <w:tcW w:w="1810" w:type="dxa"/>
            <w:hideMark/>
          </w:tcPr>
          <w:p w14:paraId="4D65A370"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0,9%</w:t>
            </w:r>
          </w:p>
        </w:tc>
      </w:tr>
      <w:tr w:rsidR="00BC5704" w:rsidRPr="00BC5704" w14:paraId="75E48C29"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45D8846E"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Specialisti nella commercializzazione di beni e servizi (escluso il settore ICT)</w:t>
            </w:r>
          </w:p>
        </w:tc>
        <w:tc>
          <w:tcPr>
            <w:tcW w:w="1809" w:type="dxa"/>
            <w:noWrap/>
            <w:hideMark/>
          </w:tcPr>
          <w:p w14:paraId="1E5D532B"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252</w:t>
            </w:r>
          </w:p>
        </w:tc>
        <w:tc>
          <w:tcPr>
            <w:tcW w:w="1810" w:type="dxa"/>
            <w:hideMark/>
          </w:tcPr>
          <w:p w14:paraId="7D4C5EFA"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0,9%</w:t>
            </w:r>
          </w:p>
        </w:tc>
      </w:tr>
      <w:tr w:rsidR="00BC5704" w:rsidRPr="00BC5704" w14:paraId="3067AADF"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5BE1FE19"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Disegnatori tecnici</w:t>
            </w:r>
          </w:p>
        </w:tc>
        <w:tc>
          <w:tcPr>
            <w:tcW w:w="1809" w:type="dxa"/>
            <w:noWrap/>
            <w:hideMark/>
          </w:tcPr>
          <w:p w14:paraId="07DDF301"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244</w:t>
            </w:r>
          </w:p>
        </w:tc>
        <w:tc>
          <w:tcPr>
            <w:tcW w:w="1810" w:type="dxa"/>
            <w:hideMark/>
          </w:tcPr>
          <w:p w14:paraId="68C032BF"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0,8%</w:t>
            </w:r>
          </w:p>
        </w:tc>
      </w:tr>
      <w:tr w:rsidR="00BC5704" w:rsidRPr="00BC5704" w14:paraId="6FF2B6AF"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1412EC8E"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Addetti all'accoglienza e all'informazione nelle imprese e negli enti pubblici</w:t>
            </w:r>
          </w:p>
        </w:tc>
        <w:tc>
          <w:tcPr>
            <w:tcW w:w="1809" w:type="dxa"/>
            <w:noWrap/>
            <w:hideMark/>
          </w:tcPr>
          <w:p w14:paraId="3509B843"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243</w:t>
            </w:r>
          </w:p>
        </w:tc>
        <w:tc>
          <w:tcPr>
            <w:tcW w:w="1810" w:type="dxa"/>
            <w:hideMark/>
          </w:tcPr>
          <w:p w14:paraId="50EEB06A"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0,8%</w:t>
            </w:r>
          </w:p>
        </w:tc>
      </w:tr>
      <w:tr w:rsidR="00BC5704" w:rsidRPr="00BC5704" w14:paraId="4B1EEB47"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4D575228"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Professioni qualificate nei servizi sanitari e sociali</w:t>
            </w:r>
          </w:p>
        </w:tc>
        <w:tc>
          <w:tcPr>
            <w:tcW w:w="1809" w:type="dxa"/>
            <w:noWrap/>
            <w:hideMark/>
          </w:tcPr>
          <w:p w14:paraId="29F7A8AA"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238</w:t>
            </w:r>
          </w:p>
        </w:tc>
        <w:tc>
          <w:tcPr>
            <w:tcW w:w="1810" w:type="dxa"/>
            <w:hideMark/>
          </w:tcPr>
          <w:p w14:paraId="1D0E5D53"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0,8%</w:t>
            </w:r>
          </w:p>
        </w:tc>
      </w:tr>
      <w:tr w:rsidR="00BC5704" w:rsidRPr="00BC5704" w14:paraId="6B1C005E"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7C34F07C"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Elettricisti ed installatori di impianti elettrici nelle costruzioni civili</w:t>
            </w:r>
          </w:p>
        </w:tc>
        <w:tc>
          <w:tcPr>
            <w:tcW w:w="1809" w:type="dxa"/>
            <w:noWrap/>
            <w:hideMark/>
          </w:tcPr>
          <w:p w14:paraId="15FAC241"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238</w:t>
            </w:r>
          </w:p>
        </w:tc>
        <w:tc>
          <w:tcPr>
            <w:tcW w:w="1810" w:type="dxa"/>
            <w:hideMark/>
          </w:tcPr>
          <w:p w14:paraId="4FFAFF2B"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0,8%</w:t>
            </w:r>
          </w:p>
        </w:tc>
      </w:tr>
      <w:tr w:rsidR="00BC5704" w:rsidRPr="00BC5704" w14:paraId="0742F21E"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2C46F7A2"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Acconciatori</w:t>
            </w:r>
          </w:p>
        </w:tc>
        <w:tc>
          <w:tcPr>
            <w:tcW w:w="1809" w:type="dxa"/>
            <w:noWrap/>
            <w:hideMark/>
          </w:tcPr>
          <w:p w14:paraId="3996C177"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226</w:t>
            </w:r>
          </w:p>
        </w:tc>
        <w:tc>
          <w:tcPr>
            <w:tcW w:w="1810" w:type="dxa"/>
            <w:hideMark/>
          </w:tcPr>
          <w:p w14:paraId="6788D43C"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0,8%</w:t>
            </w:r>
          </w:p>
        </w:tc>
      </w:tr>
      <w:tr w:rsidR="00BC5704" w:rsidRPr="00BC5704" w14:paraId="46A49678"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2E4F2717"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Idraulici nelle costruzioni civili</w:t>
            </w:r>
          </w:p>
        </w:tc>
        <w:tc>
          <w:tcPr>
            <w:tcW w:w="1809" w:type="dxa"/>
            <w:noWrap/>
            <w:hideMark/>
          </w:tcPr>
          <w:p w14:paraId="2D9B6E0E"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225</w:t>
            </w:r>
          </w:p>
        </w:tc>
        <w:tc>
          <w:tcPr>
            <w:tcW w:w="1810" w:type="dxa"/>
            <w:hideMark/>
          </w:tcPr>
          <w:p w14:paraId="3ED9DA9D"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0,8%</w:t>
            </w:r>
          </w:p>
        </w:tc>
      </w:tr>
      <w:tr w:rsidR="00BC5704" w:rsidRPr="00BC5704" w14:paraId="0DF0B94A"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332D66D7"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Specialisti in risorse umane</w:t>
            </w:r>
          </w:p>
        </w:tc>
        <w:tc>
          <w:tcPr>
            <w:tcW w:w="1809" w:type="dxa"/>
            <w:noWrap/>
            <w:hideMark/>
          </w:tcPr>
          <w:p w14:paraId="6FCF1980"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211</w:t>
            </w:r>
          </w:p>
        </w:tc>
        <w:tc>
          <w:tcPr>
            <w:tcW w:w="1810" w:type="dxa"/>
            <w:hideMark/>
          </w:tcPr>
          <w:p w14:paraId="771223B4"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0,7%</w:t>
            </w:r>
          </w:p>
        </w:tc>
      </w:tr>
      <w:tr w:rsidR="00BC5704" w:rsidRPr="00BC5704" w14:paraId="7C0F89CB"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6700F9F6"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Addetti alle consegne</w:t>
            </w:r>
          </w:p>
        </w:tc>
        <w:tc>
          <w:tcPr>
            <w:tcW w:w="1809" w:type="dxa"/>
            <w:noWrap/>
            <w:hideMark/>
          </w:tcPr>
          <w:p w14:paraId="2B824768"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207</w:t>
            </w:r>
          </w:p>
        </w:tc>
        <w:tc>
          <w:tcPr>
            <w:tcW w:w="1810" w:type="dxa"/>
            <w:hideMark/>
          </w:tcPr>
          <w:p w14:paraId="3FFA2FFB"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0,7%</w:t>
            </w:r>
          </w:p>
        </w:tc>
      </w:tr>
      <w:tr w:rsidR="00BC5704" w:rsidRPr="00BC5704" w14:paraId="57B32B40"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7B263A3C" w14:textId="77777777" w:rsidR="00BC5704" w:rsidRPr="00BC5704" w:rsidRDefault="00BC5704" w:rsidP="00B24C5A">
            <w:pPr>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lastRenderedPageBreak/>
              <w:t>Attrezzisti di macchine utensili</w:t>
            </w:r>
          </w:p>
        </w:tc>
        <w:tc>
          <w:tcPr>
            <w:tcW w:w="1809" w:type="dxa"/>
            <w:noWrap/>
            <w:hideMark/>
          </w:tcPr>
          <w:p w14:paraId="04951BFE"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206</w:t>
            </w:r>
          </w:p>
        </w:tc>
        <w:tc>
          <w:tcPr>
            <w:tcW w:w="1810" w:type="dxa"/>
            <w:hideMark/>
          </w:tcPr>
          <w:p w14:paraId="675F8D0D"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0,7%</w:t>
            </w:r>
          </w:p>
        </w:tc>
      </w:tr>
      <w:tr w:rsidR="00BC5704" w:rsidRPr="00BC5704" w14:paraId="40BFF3F1"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0F8F15F0" w14:textId="77777777" w:rsidR="00BC5704" w:rsidRPr="00BC5704" w:rsidRDefault="00BC5704" w:rsidP="00B24C5A">
            <w:pPr>
              <w:rPr>
                <w:rFonts w:asciiTheme="minorHAnsi" w:eastAsia="Times New Roman" w:hAnsiTheme="minorHAnsi" w:cs="Calibri"/>
                <w:i/>
                <w:iCs/>
                <w:color w:val="000000"/>
                <w:lang w:eastAsia="it-IT"/>
              </w:rPr>
            </w:pPr>
            <w:r w:rsidRPr="00BC5704">
              <w:rPr>
                <w:rFonts w:asciiTheme="minorHAnsi" w:eastAsia="Times New Roman" w:hAnsiTheme="minorHAnsi" w:cs="Calibri"/>
                <w:i/>
                <w:iCs/>
                <w:color w:val="000000"/>
                <w:lang w:eastAsia="it-IT"/>
              </w:rPr>
              <w:t>Altre mansioni</w:t>
            </w:r>
          </w:p>
        </w:tc>
        <w:tc>
          <w:tcPr>
            <w:tcW w:w="1809" w:type="dxa"/>
            <w:hideMark/>
          </w:tcPr>
          <w:p w14:paraId="7F4949F0"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i/>
                <w:iCs/>
                <w:color w:val="000000"/>
                <w:lang w:eastAsia="it-IT"/>
              </w:rPr>
            </w:pPr>
            <w:r w:rsidRPr="00BC5704">
              <w:rPr>
                <w:rFonts w:asciiTheme="minorHAnsi" w:eastAsia="Times New Roman" w:hAnsiTheme="minorHAnsi" w:cs="Calibri"/>
                <w:i/>
                <w:iCs/>
                <w:color w:val="000000"/>
                <w:lang w:eastAsia="it-IT"/>
              </w:rPr>
              <w:t>11.591</w:t>
            </w:r>
          </w:p>
        </w:tc>
        <w:tc>
          <w:tcPr>
            <w:tcW w:w="1810" w:type="dxa"/>
            <w:hideMark/>
          </w:tcPr>
          <w:p w14:paraId="39A66D68"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BC5704">
              <w:rPr>
                <w:rFonts w:asciiTheme="minorHAnsi" w:eastAsia="Times New Roman" w:hAnsiTheme="minorHAnsi" w:cs="Calibri"/>
                <w:color w:val="000000"/>
                <w:lang w:eastAsia="it-IT"/>
              </w:rPr>
              <w:t>39,5%</w:t>
            </w:r>
          </w:p>
        </w:tc>
      </w:tr>
      <w:tr w:rsidR="00BC5704" w:rsidRPr="00BC5704" w14:paraId="668B1FA9" w14:textId="77777777" w:rsidTr="00BC570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4" w:type="dxa"/>
            <w:noWrap/>
            <w:hideMark/>
          </w:tcPr>
          <w:p w14:paraId="1EFE3121" w14:textId="77777777" w:rsidR="00BC5704" w:rsidRPr="00BC5704" w:rsidRDefault="00BC5704" w:rsidP="00B24C5A">
            <w:pPr>
              <w:rPr>
                <w:rFonts w:asciiTheme="minorHAnsi" w:eastAsia="Times New Roman" w:hAnsiTheme="minorHAnsi" w:cs="Calibri"/>
                <w:b/>
                <w:bCs/>
                <w:color w:val="000000"/>
                <w:lang w:eastAsia="it-IT"/>
              </w:rPr>
            </w:pPr>
            <w:r w:rsidRPr="00BC5704">
              <w:rPr>
                <w:rFonts w:asciiTheme="minorHAnsi" w:eastAsia="Times New Roman" w:hAnsiTheme="minorHAnsi" w:cs="Calibri"/>
                <w:b/>
                <w:bCs/>
                <w:color w:val="000000"/>
                <w:lang w:eastAsia="it-IT"/>
              </w:rPr>
              <w:t>Totale</w:t>
            </w:r>
          </w:p>
        </w:tc>
        <w:tc>
          <w:tcPr>
            <w:tcW w:w="1809" w:type="dxa"/>
            <w:hideMark/>
          </w:tcPr>
          <w:p w14:paraId="18AF8AE5"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BC5704">
              <w:rPr>
                <w:rFonts w:asciiTheme="minorHAnsi" w:eastAsia="Times New Roman" w:hAnsiTheme="minorHAnsi" w:cs="Calibri"/>
                <w:b/>
                <w:bCs/>
                <w:color w:val="000000"/>
                <w:lang w:eastAsia="it-IT"/>
              </w:rPr>
              <w:t>29.328</w:t>
            </w:r>
          </w:p>
        </w:tc>
        <w:tc>
          <w:tcPr>
            <w:tcW w:w="1810" w:type="dxa"/>
            <w:hideMark/>
          </w:tcPr>
          <w:p w14:paraId="217026BF" w14:textId="77777777" w:rsidR="00BC5704" w:rsidRPr="00BC5704" w:rsidRDefault="00BC5704" w:rsidP="00BC570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BC5704">
              <w:rPr>
                <w:rFonts w:asciiTheme="minorHAnsi" w:eastAsia="Times New Roman" w:hAnsiTheme="minorHAnsi" w:cs="Calibri"/>
                <w:b/>
                <w:bCs/>
                <w:color w:val="000000"/>
                <w:lang w:eastAsia="it-IT"/>
              </w:rPr>
              <w:t>100,0%</w:t>
            </w:r>
          </w:p>
        </w:tc>
      </w:tr>
    </w:tbl>
    <w:p w14:paraId="38C1BAE0" w14:textId="77777777" w:rsidR="0064016F" w:rsidRPr="00AC7CEB" w:rsidRDefault="0064016F" w:rsidP="0064016F">
      <w:pPr>
        <w:pStyle w:val="Didascalia"/>
      </w:pPr>
      <w:r w:rsidRPr="00AC7CEB">
        <w:t>Fonte: nostra elaborazione su dati COB</w:t>
      </w:r>
    </w:p>
    <w:p w14:paraId="0679F3AE" w14:textId="5A49F430" w:rsidR="00D16257" w:rsidRPr="00D16257" w:rsidRDefault="0064016F" w:rsidP="0064016F">
      <w:pPr>
        <w:pStyle w:val="paragrafo"/>
      </w:pPr>
      <w:r>
        <w:t>Le mansioni da cui provengono i dimissionari sono davvero eterogenee. Tuttavia, fra queste ultime, risultano minoritarie le mansioni cognitive</w:t>
      </w:r>
      <w:r>
        <w:rPr>
          <w:rStyle w:val="Rimandonotaapidipagina"/>
        </w:rPr>
        <w:footnoteReference w:id="19"/>
      </w:r>
      <w:r>
        <w:t>, in prevalenza di tipo replicativo (nella tabella sopra riportata, le mansioni cognitive elencate sono solo 11, a cui risultano associati 4.994 lavoratori dimissionari. Si tratta del 28,2% del totale delle frequenze collegate alle mansioni con 200 o più unità). Le mansioni energetiche, naturalmente, sono molte di più: quelle che compaiono in tabella sono 24, alle quali corrisponde il 71,8% dei lavoratori (pari a 12.743 unità).</w:t>
      </w:r>
    </w:p>
    <w:p w14:paraId="06005EE2" w14:textId="77777777" w:rsidR="00C3212D" w:rsidRDefault="00C3212D" w:rsidP="00C3212D">
      <w:pPr>
        <w:pStyle w:val="Titolo3"/>
      </w:pPr>
      <w:bookmarkStart w:id="13" w:name="_Toc145927538"/>
      <w:r>
        <w:t xml:space="preserve">Le transizioni contrattuali, territoriali e </w:t>
      </w:r>
      <w:proofErr w:type="spellStart"/>
      <w:r>
        <w:t>macrosettoriali</w:t>
      </w:r>
      <w:proofErr w:type="spellEnd"/>
      <w:r>
        <w:t xml:space="preserve"> nella Provincia di Monza Brianza</w:t>
      </w:r>
      <w:bookmarkEnd w:id="13"/>
    </w:p>
    <w:p w14:paraId="7D280025" w14:textId="77777777" w:rsidR="005A45AA" w:rsidRDefault="005A45AA" w:rsidP="005A45AA">
      <w:pPr>
        <w:pStyle w:val="Nessunaspaziatura"/>
      </w:pPr>
      <w:r>
        <w:t xml:space="preserve">Quanto detto sin ora, chiarisce chi siano i soggetti che presentano le dimissioni, da quale macrosettore provengano e quali siano le mansioni che lasciano, ma nulla ci dicono riguardo il fatto che </w:t>
      </w:r>
      <w:proofErr w:type="gramStart"/>
      <w:r>
        <w:t>abbiano</w:t>
      </w:r>
      <w:proofErr w:type="gramEnd"/>
      <w:r>
        <w:t xml:space="preserve"> (o meno) ritrovato un impiego a seguito della cessazione.</w:t>
      </w:r>
    </w:p>
    <w:p w14:paraId="029A826E" w14:textId="77777777" w:rsidR="005A45AA" w:rsidRDefault="005A45AA" w:rsidP="005A45AA">
      <w:pPr>
        <w:pStyle w:val="Nessunaspaziatura"/>
      </w:pPr>
      <w:r>
        <w:t>Per dare una risposta alla domanda precedente, abbiamo costruito la matrice seguente: si tratta di una griglia definita a partire dalle c</w:t>
      </w:r>
      <w:r w:rsidRPr="00096804">
        <w:t>essazioni per dimissioni</w:t>
      </w:r>
      <w:r>
        <w:t>, avvenute</w:t>
      </w:r>
      <w:r w:rsidRPr="00096804">
        <w:t xml:space="preserve"> nei primi 6 mesi del 2021</w:t>
      </w:r>
      <w:r>
        <w:t>,</w:t>
      </w:r>
      <w:r w:rsidRPr="00096804">
        <w:t xml:space="preserve"> di soggetti con età </w:t>
      </w:r>
      <w:r>
        <w:t xml:space="preserve">inferiore o uguale a </w:t>
      </w:r>
      <w:r w:rsidRPr="00096804">
        <w:t>60 anni</w:t>
      </w:r>
      <w:r>
        <w:rPr>
          <w:rStyle w:val="Rimandonotaapidipagina"/>
        </w:rPr>
        <w:footnoteReference w:id="20"/>
      </w:r>
      <w:r>
        <w:t>,</w:t>
      </w:r>
      <w:r w:rsidRPr="00096804">
        <w:t xml:space="preserve"> domiciliati </w:t>
      </w:r>
      <w:r>
        <w:t xml:space="preserve">nella provincia di Monza Brianza (indipendentemente in quale provincia si collochi l’unità produttiva presso la quale abbiano prestato servizio). Si tratta, in tutto, di 10.585 lavoratori. </w:t>
      </w:r>
    </w:p>
    <w:p w14:paraId="7C8A7A84" w14:textId="77777777" w:rsidR="005A45AA" w:rsidRDefault="005A45AA" w:rsidP="005A45AA">
      <w:pPr>
        <w:pStyle w:val="Nessunaspaziatura"/>
      </w:pPr>
      <w:r>
        <w:t xml:space="preserve">In particolare, la tabella riporta, in riga, le forme contrattuali dei dimissionari al momento della cessazione; in colonna – invece – sono riportate le forme contrattuali degli avviamenti successivi, che hanno avuto luogo a seguito delle cessazioni, nel periodo compreso fra l’01/01/2021 e il 31/12/2022 (dunque, ogni dimissionario aveva almeno un anno e mezzo di tempo per ritrovare un impiego). Fra le colonne della matrice, ve ne è anche una denominata “Cesura”. In tale colonna vengono riportate le frequenze inerenti </w:t>
      </w:r>
      <w:r w:rsidRPr="00AB7C71">
        <w:t>coloro che – a seguito della cessazione – non hanno più ritrovato un lavoro</w:t>
      </w:r>
      <w:r>
        <w:t xml:space="preserve"> (cesure occupazionali).</w:t>
      </w:r>
    </w:p>
    <w:p w14:paraId="678B21E0" w14:textId="77777777" w:rsidR="005A45AA" w:rsidRDefault="005A45AA" w:rsidP="005A45AA">
      <w:pPr>
        <w:pStyle w:val="Nessunaspaziatura"/>
      </w:pPr>
      <w:r>
        <w:t>Il vantaggio della tabella sotto riportata è che permette di seguire gli esiti contrattuali dei dimissionari, dando conto della tipologia contrattuale che ha contraddistinto l’avviamento successivo alla cessazione, o – al contrario – il mancato avviamento (Cesura).</w:t>
      </w:r>
    </w:p>
    <w:p w14:paraId="5F9F6BF5" w14:textId="77777777" w:rsidR="005A45AA" w:rsidRPr="00AB7C71" w:rsidRDefault="005A45AA" w:rsidP="005A45AA">
      <w:pPr>
        <w:pStyle w:val="Nessunaspaziatura"/>
      </w:pPr>
      <w:r w:rsidRPr="00AB7C71">
        <w:t>Le frequenze</w:t>
      </w:r>
      <w:r>
        <w:t xml:space="preserve"> della tabella sono</w:t>
      </w:r>
      <w:r w:rsidRPr="00AB7C71">
        <w:t xml:space="preserve"> espresse in forma percentuale</w:t>
      </w:r>
      <w:r>
        <w:t xml:space="preserve">. In questo modo, le percentuali delle caselle della tabella </w:t>
      </w:r>
      <w:r w:rsidRPr="00AB7C71">
        <w:t>possono</w:t>
      </w:r>
      <w:r>
        <w:t xml:space="preserve"> (</w:t>
      </w:r>
      <w:r w:rsidRPr="00AB7C71">
        <w:t>anche</w:t>
      </w:r>
      <w:r>
        <w:t xml:space="preserve">) </w:t>
      </w:r>
      <w:r w:rsidRPr="00AB7C71">
        <w:t xml:space="preserve">essere interpretate come la </w:t>
      </w:r>
      <w:r w:rsidRPr="00AB7C71">
        <w:lastRenderedPageBreak/>
        <w:t>probabilità, di chi ha avuto, prima della cessazione, un determinato tipo di contratto, di stipularne un altro, nell’arco temporale oggetto di analisi. Questa chiave di lettura caratterizzerà i ragionamenti che seguiranno.</w:t>
      </w:r>
    </w:p>
    <w:p w14:paraId="0CBAA4A4" w14:textId="77777777" w:rsidR="00CB24C2" w:rsidRDefault="00CB24C2" w:rsidP="00CB24C2">
      <w:pPr>
        <w:pStyle w:val="Titolo6"/>
      </w:pPr>
      <w:r w:rsidRPr="000D7C8A">
        <w:t>Tab. 7 – Le transizioni contrattuali</w:t>
      </w:r>
      <w:r>
        <w:t xml:space="preserve"> dei lavoratori dimissionari domiciliati nella provincia di Monza – Brianza (valori percentuali)</w:t>
      </w:r>
    </w:p>
    <w:tbl>
      <w:tblPr>
        <w:tblStyle w:val="Stile2"/>
        <w:tblW w:w="5454" w:type="pct"/>
        <w:tblLayout w:type="fixed"/>
        <w:tblLook w:val="04A0" w:firstRow="1" w:lastRow="0" w:firstColumn="1" w:lastColumn="0" w:noHBand="0" w:noVBand="1"/>
      </w:tblPr>
      <w:tblGrid>
        <w:gridCol w:w="1278"/>
        <w:gridCol w:w="565"/>
        <w:gridCol w:w="712"/>
        <w:gridCol w:w="569"/>
        <w:gridCol w:w="565"/>
        <w:gridCol w:w="567"/>
        <w:gridCol w:w="567"/>
        <w:gridCol w:w="565"/>
        <w:gridCol w:w="569"/>
        <w:gridCol w:w="567"/>
        <w:gridCol w:w="567"/>
        <w:gridCol w:w="565"/>
        <w:gridCol w:w="567"/>
        <w:gridCol w:w="567"/>
        <w:gridCol w:w="565"/>
        <w:gridCol w:w="565"/>
        <w:gridCol w:w="582"/>
      </w:tblGrid>
      <w:tr w:rsidR="00EF5AE3" w:rsidRPr="00F16D7B" w14:paraId="7EBE8750" w14:textId="77777777" w:rsidTr="00BC0A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3329CC40" w14:textId="77777777" w:rsidR="00EF5AE3" w:rsidRPr="00F16D7B" w:rsidRDefault="00EF5AE3" w:rsidP="00B24C5A">
            <w:pPr>
              <w:rPr>
                <w:rFonts w:asciiTheme="minorHAnsi" w:eastAsia="Times New Roman" w:hAnsiTheme="minorHAnsi" w:cs="Times New Roman"/>
                <w:sz w:val="16"/>
                <w:szCs w:val="16"/>
                <w:lang w:eastAsia="it-IT"/>
              </w:rPr>
            </w:pPr>
          </w:p>
        </w:tc>
        <w:tc>
          <w:tcPr>
            <w:tcW w:w="4392" w:type="pct"/>
            <w:gridSpan w:val="16"/>
            <w:noWrap/>
            <w:hideMark/>
          </w:tcPr>
          <w:p w14:paraId="658D7496" w14:textId="77777777" w:rsidR="00EF5AE3" w:rsidRPr="00F16D7B" w:rsidRDefault="00EF5AE3"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000000"/>
                <w:sz w:val="16"/>
                <w:szCs w:val="16"/>
                <w:lang w:eastAsia="it-IT"/>
              </w:rPr>
            </w:pPr>
            <w:r w:rsidRPr="00F16D7B">
              <w:rPr>
                <w:rFonts w:asciiTheme="minorHAnsi" w:eastAsia="Times New Roman" w:hAnsiTheme="minorHAnsi" w:cs="Calibri"/>
                <w:bCs/>
                <w:sz w:val="16"/>
                <w:szCs w:val="16"/>
                <w:lang w:eastAsia="it-IT"/>
              </w:rPr>
              <w:t>Avviamenti successivi</w:t>
            </w:r>
          </w:p>
        </w:tc>
      </w:tr>
      <w:tr w:rsidR="00BC0AF1" w:rsidRPr="00F16D7B" w14:paraId="3416E25C" w14:textId="77777777" w:rsidTr="00BC0AF1">
        <w:tblPrEx>
          <w:jc w:val="left"/>
        </w:tblPrEx>
        <w:trPr>
          <w:trHeight w:val="1728"/>
        </w:trPr>
        <w:tc>
          <w:tcPr>
            <w:cnfStyle w:val="001000000000" w:firstRow="0" w:lastRow="0" w:firstColumn="1" w:lastColumn="0" w:oddVBand="0" w:evenVBand="0" w:oddHBand="0" w:evenHBand="0" w:firstRowFirstColumn="0" w:firstRowLastColumn="0" w:lastRowFirstColumn="0" w:lastRowLastColumn="0"/>
            <w:tcW w:w="608" w:type="pct"/>
            <w:hideMark/>
          </w:tcPr>
          <w:p w14:paraId="6E5A0CAF"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bidi="hi-IN"/>
              </w:rPr>
              <w:t>Tipologia contrattuale d’uscita</w:t>
            </w:r>
          </w:p>
        </w:tc>
        <w:tc>
          <w:tcPr>
            <w:tcW w:w="269" w:type="pct"/>
            <w:textDirection w:val="btLr"/>
            <w:hideMark/>
          </w:tcPr>
          <w:p w14:paraId="0FA582E6"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 xml:space="preserve">Apprendistato di I </w:t>
            </w:r>
            <w:proofErr w:type="spellStart"/>
            <w:r w:rsidRPr="00F16D7B">
              <w:rPr>
                <w:rFonts w:asciiTheme="minorHAnsi" w:eastAsia="Times New Roman" w:hAnsiTheme="minorHAnsi" w:cs="Calibri"/>
                <w:b/>
                <w:bCs/>
                <w:color w:val="000000"/>
                <w:sz w:val="16"/>
                <w:szCs w:val="16"/>
                <w:lang w:eastAsia="it-IT"/>
              </w:rPr>
              <w:t>Liv</w:t>
            </w:r>
            <w:proofErr w:type="spellEnd"/>
            <w:r w:rsidRPr="00F16D7B">
              <w:rPr>
                <w:rFonts w:asciiTheme="minorHAnsi" w:eastAsia="Times New Roman" w:hAnsiTheme="minorHAnsi" w:cs="Calibri"/>
                <w:b/>
                <w:bCs/>
                <w:color w:val="000000"/>
                <w:sz w:val="16"/>
                <w:szCs w:val="16"/>
                <w:lang w:eastAsia="it-IT"/>
              </w:rPr>
              <w:t>.</w:t>
            </w:r>
          </w:p>
        </w:tc>
        <w:tc>
          <w:tcPr>
            <w:tcW w:w="339" w:type="pct"/>
            <w:textDirection w:val="btLr"/>
            <w:hideMark/>
          </w:tcPr>
          <w:p w14:paraId="5B9B65A1"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 xml:space="preserve">Apprendistato di II </w:t>
            </w:r>
            <w:proofErr w:type="spellStart"/>
            <w:r w:rsidRPr="00F16D7B">
              <w:rPr>
                <w:rFonts w:asciiTheme="minorHAnsi" w:eastAsia="Times New Roman" w:hAnsiTheme="minorHAnsi" w:cs="Calibri"/>
                <w:b/>
                <w:bCs/>
                <w:color w:val="000000"/>
                <w:sz w:val="16"/>
                <w:szCs w:val="16"/>
                <w:lang w:eastAsia="it-IT"/>
              </w:rPr>
              <w:t>Liv</w:t>
            </w:r>
            <w:proofErr w:type="spellEnd"/>
            <w:r w:rsidRPr="00F16D7B">
              <w:rPr>
                <w:rFonts w:asciiTheme="minorHAnsi" w:eastAsia="Times New Roman" w:hAnsiTheme="minorHAnsi" w:cs="Calibri"/>
                <w:b/>
                <w:bCs/>
                <w:color w:val="000000"/>
                <w:sz w:val="16"/>
                <w:szCs w:val="16"/>
                <w:lang w:eastAsia="it-IT"/>
              </w:rPr>
              <w:t>.</w:t>
            </w:r>
          </w:p>
        </w:tc>
        <w:tc>
          <w:tcPr>
            <w:tcW w:w="271" w:type="pct"/>
            <w:textDirection w:val="btLr"/>
            <w:hideMark/>
          </w:tcPr>
          <w:p w14:paraId="7396B48A"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Co.co.co.</w:t>
            </w:r>
          </w:p>
        </w:tc>
        <w:tc>
          <w:tcPr>
            <w:tcW w:w="269" w:type="pct"/>
            <w:textDirection w:val="btLr"/>
            <w:hideMark/>
          </w:tcPr>
          <w:p w14:paraId="77991747"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 xml:space="preserve">Borsa lavoro / Work </w:t>
            </w:r>
            <w:proofErr w:type="spellStart"/>
            <w:r w:rsidRPr="00F16D7B">
              <w:rPr>
                <w:rFonts w:asciiTheme="minorHAnsi" w:eastAsia="Times New Roman" w:hAnsiTheme="minorHAnsi" w:cs="Calibri"/>
                <w:b/>
                <w:bCs/>
                <w:color w:val="000000"/>
                <w:sz w:val="16"/>
                <w:szCs w:val="16"/>
                <w:lang w:eastAsia="it-IT"/>
              </w:rPr>
              <w:t>experience</w:t>
            </w:r>
            <w:proofErr w:type="spellEnd"/>
          </w:p>
        </w:tc>
        <w:tc>
          <w:tcPr>
            <w:tcW w:w="270" w:type="pct"/>
            <w:textDirection w:val="btLr"/>
            <w:hideMark/>
          </w:tcPr>
          <w:p w14:paraId="471EF674"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Contratto di agenzia</w:t>
            </w:r>
          </w:p>
        </w:tc>
        <w:tc>
          <w:tcPr>
            <w:tcW w:w="270" w:type="pct"/>
            <w:textDirection w:val="btLr"/>
            <w:hideMark/>
          </w:tcPr>
          <w:p w14:paraId="09E19D21"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CFL (</w:t>
            </w:r>
            <w:proofErr w:type="gramStart"/>
            <w:r w:rsidRPr="00F16D7B">
              <w:rPr>
                <w:rFonts w:asciiTheme="minorHAnsi" w:eastAsia="Times New Roman" w:hAnsiTheme="minorHAnsi" w:cs="Calibri"/>
                <w:b/>
                <w:bCs/>
                <w:color w:val="000000"/>
                <w:sz w:val="16"/>
                <w:szCs w:val="16"/>
                <w:lang w:eastAsia="it-IT"/>
              </w:rPr>
              <w:t>solo  PA</w:t>
            </w:r>
            <w:proofErr w:type="gramEnd"/>
            <w:r w:rsidRPr="00F16D7B">
              <w:rPr>
                <w:rFonts w:asciiTheme="minorHAnsi" w:eastAsia="Times New Roman" w:hAnsiTheme="minorHAnsi" w:cs="Calibri"/>
                <w:b/>
                <w:bCs/>
                <w:color w:val="000000"/>
                <w:sz w:val="16"/>
                <w:szCs w:val="16"/>
                <w:lang w:eastAsia="it-IT"/>
              </w:rPr>
              <w:t>)</w:t>
            </w:r>
          </w:p>
        </w:tc>
        <w:tc>
          <w:tcPr>
            <w:tcW w:w="269" w:type="pct"/>
            <w:textDirection w:val="btLr"/>
            <w:hideMark/>
          </w:tcPr>
          <w:p w14:paraId="2F55BE6D"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Lavoro a domicilio</w:t>
            </w:r>
          </w:p>
        </w:tc>
        <w:tc>
          <w:tcPr>
            <w:tcW w:w="271" w:type="pct"/>
            <w:textDirection w:val="btLr"/>
            <w:hideMark/>
          </w:tcPr>
          <w:p w14:paraId="0777215C"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Lavoro a tempo det.</w:t>
            </w:r>
          </w:p>
        </w:tc>
        <w:tc>
          <w:tcPr>
            <w:tcW w:w="270" w:type="pct"/>
            <w:textDirection w:val="btLr"/>
            <w:hideMark/>
          </w:tcPr>
          <w:p w14:paraId="00477E06"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 xml:space="preserve">Lavoro a tempo </w:t>
            </w:r>
            <w:proofErr w:type="spellStart"/>
            <w:r w:rsidRPr="00F16D7B">
              <w:rPr>
                <w:rFonts w:asciiTheme="minorHAnsi" w:eastAsia="Times New Roman" w:hAnsiTheme="minorHAnsi" w:cs="Calibri"/>
                <w:b/>
                <w:bCs/>
                <w:color w:val="000000"/>
                <w:sz w:val="16"/>
                <w:szCs w:val="16"/>
                <w:lang w:eastAsia="it-IT"/>
              </w:rPr>
              <w:t>indet</w:t>
            </w:r>
            <w:proofErr w:type="spellEnd"/>
            <w:r w:rsidRPr="00F16D7B">
              <w:rPr>
                <w:rFonts w:asciiTheme="minorHAnsi" w:eastAsia="Times New Roman" w:hAnsiTheme="minorHAnsi" w:cs="Calibri"/>
                <w:b/>
                <w:bCs/>
                <w:color w:val="000000"/>
                <w:sz w:val="16"/>
                <w:szCs w:val="16"/>
                <w:lang w:eastAsia="it-IT"/>
              </w:rPr>
              <w:t>.</w:t>
            </w:r>
          </w:p>
        </w:tc>
        <w:tc>
          <w:tcPr>
            <w:tcW w:w="270" w:type="pct"/>
            <w:textDirection w:val="btLr"/>
            <w:hideMark/>
          </w:tcPr>
          <w:p w14:paraId="51BA571D"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Lavoro autonomo nello spettacolo</w:t>
            </w:r>
          </w:p>
        </w:tc>
        <w:tc>
          <w:tcPr>
            <w:tcW w:w="269" w:type="pct"/>
            <w:textDirection w:val="btLr"/>
            <w:hideMark/>
          </w:tcPr>
          <w:p w14:paraId="74ACD072"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Lavoro domestico</w:t>
            </w:r>
          </w:p>
        </w:tc>
        <w:tc>
          <w:tcPr>
            <w:tcW w:w="270" w:type="pct"/>
            <w:textDirection w:val="btLr"/>
            <w:hideMark/>
          </w:tcPr>
          <w:p w14:paraId="24C596A2"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Lavoro intermittente</w:t>
            </w:r>
          </w:p>
        </w:tc>
        <w:tc>
          <w:tcPr>
            <w:tcW w:w="270" w:type="pct"/>
            <w:textDirection w:val="btLr"/>
            <w:hideMark/>
          </w:tcPr>
          <w:p w14:paraId="4B308A03"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 xml:space="preserve">Lavoro o attività socialmente utile </w:t>
            </w:r>
          </w:p>
        </w:tc>
        <w:tc>
          <w:tcPr>
            <w:tcW w:w="269" w:type="pct"/>
            <w:textDirection w:val="btLr"/>
            <w:hideMark/>
          </w:tcPr>
          <w:p w14:paraId="202B61AB"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Tirocinio</w:t>
            </w:r>
          </w:p>
        </w:tc>
        <w:tc>
          <w:tcPr>
            <w:tcW w:w="269" w:type="pct"/>
            <w:textDirection w:val="btLr"/>
            <w:hideMark/>
          </w:tcPr>
          <w:p w14:paraId="3B4EA906"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cesura</w:t>
            </w:r>
          </w:p>
        </w:tc>
        <w:tc>
          <w:tcPr>
            <w:tcW w:w="277" w:type="pct"/>
            <w:textDirection w:val="btLr"/>
            <w:hideMark/>
          </w:tcPr>
          <w:p w14:paraId="53B72518" w14:textId="77777777" w:rsidR="00EF5AE3" w:rsidRPr="00F16D7B" w:rsidRDefault="00EF5AE3" w:rsidP="00B24C5A">
            <w:pPr>
              <w:ind w:left="113" w:right="1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Totale</w:t>
            </w:r>
          </w:p>
        </w:tc>
      </w:tr>
      <w:tr w:rsidR="00BC0AF1" w:rsidRPr="00F16D7B" w14:paraId="36107285"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6CF6B8B0"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 xml:space="preserve">Apprendistato di I </w:t>
            </w:r>
            <w:proofErr w:type="spellStart"/>
            <w:r w:rsidRPr="00F16D7B">
              <w:rPr>
                <w:rFonts w:asciiTheme="minorHAnsi" w:eastAsia="Times New Roman" w:hAnsiTheme="minorHAnsi" w:cs="Calibri"/>
                <w:b/>
                <w:bCs/>
                <w:color w:val="000000"/>
                <w:sz w:val="16"/>
                <w:szCs w:val="16"/>
                <w:lang w:eastAsia="it-IT"/>
              </w:rPr>
              <w:t>Liv</w:t>
            </w:r>
            <w:proofErr w:type="spellEnd"/>
            <w:r w:rsidRPr="00F16D7B">
              <w:rPr>
                <w:rFonts w:asciiTheme="minorHAnsi" w:eastAsia="Times New Roman" w:hAnsiTheme="minorHAnsi" w:cs="Calibri"/>
                <w:b/>
                <w:bCs/>
                <w:color w:val="000000"/>
                <w:sz w:val="16"/>
                <w:szCs w:val="16"/>
                <w:lang w:eastAsia="it-IT"/>
              </w:rPr>
              <w:t>.</w:t>
            </w:r>
          </w:p>
        </w:tc>
        <w:tc>
          <w:tcPr>
            <w:tcW w:w="269" w:type="pct"/>
            <w:noWrap/>
            <w:hideMark/>
          </w:tcPr>
          <w:p w14:paraId="50182CE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10%</w:t>
            </w:r>
          </w:p>
        </w:tc>
        <w:tc>
          <w:tcPr>
            <w:tcW w:w="339" w:type="pct"/>
            <w:noWrap/>
            <w:hideMark/>
          </w:tcPr>
          <w:p w14:paraId="4A7F623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10%</w:t>
            </w:r>
          </w:p>
        </w:tc>
        <w:tc>
          <w:tcPr>
            <w:tcW w:w="271" w:type="pct"/>
            <w:noWrap/>
            <w:hideMark/>
          </w:tcPr>
          <w:p w14:paraId="13E8096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47BDDFC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5A3EBEF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343001B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30BF6F80"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3B25520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21%</w:t>
            </w:r>
          </w:p>
        </w:tc>
        <w:tc>
          <w:tcPr>
            <w:tcW w:w="270" w:type="pct"/>
            <w:noWrap/>
            <w:hideMark/>
          </w:tcPr>
          <w:p w14:paraId="21C97A5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7%</w:t>
            </w:r>
          </w:p>
        </w:tc>
        <w:tc>
          <w:tcPr>
            <w:tcW w:w="270" w:type="pct"/>
            <w:noWrap/>
            <w:hideMark/>
          </w:tcPr>
          <w:p w14:paraId="496634B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7102232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7A0B8FF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7%</w:t>
            </w:r>
          </w:p>
        </w:tc>
        <w:tc>
          <w:tcPr>
            <w:tcW w:w="270" w:type="pct"/>
            <w:noWrap/>
            <w:hideMark/>
          </w:tcPr>
          <w:p w14:paraId="289F003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76D8708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17%</w:t>
            </w:r>
          </w:p>
        </w:tc>
        <w:tc>
          <w:tcPr>
            <w:tcW w:w="269" w:type="pct"/>
            <w:noWrap/>
            <w:hideMark/>
          </w:tcPr>
          <w:p w14:paraId="68620BD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28%</w:t>
            </w:r>
          </w:p>
        </w:tc>
        <w:tc>
          <w:tcPr>
            <w:tcW w:w="277" w:type="pct"/>
            <w:noWrap/>
            <w:hideMark/>
          </w:tcPr>
          <w:p w14:paraId="146D0974"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5EA30A49"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300627D1"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 xml:space="preserve">Apprendistato di II </w:t>
            </w:r>
            <w:proofErr w:type="spellStart"/>
            <w:r w:rsidRPr="00F16D7B">
              <w:rPr>
                <w:rFonts w:asciiTheme="minorHAnsi" w:eastAsia="Times New Roman" w:hAnsiTheme="minorHAnsi" w:cs="Calibri"/>
                <w:b/>
                <w:bCs/>
                <w:color w:val="000000"/>
                <w:sz w:val="16"/>
                <w:szCs w:val="16"/>
                <w:lang w:eastAsia="it-IT"/>
              </w:rPr>
              <w:t>Liv</w:t>
            </w:r>
            <w:proofErr w:type="spellEnd"/>
            <w:r w:rsidRPr="00F16D7B">
              <w:rPr>
                <w:rFonts w:asciiTheme="minorHAnsi" w:eastAsia="Times New Roman" w:hAnsiTheme="minorHAnsi" w:cs="Calibri"/>
                <w:b/>
                <w:bCs/>
                <w:color w:val="000000"/>
                <w:sz w:val="16"/>
                <w:szCs w:val="16"/>
                <w:lang w:eastAsia="it-IT"/>
              </w:rPr>
              <w:t>.</w:t>
            </w:r>
          </w:p>
        </w:tc>
        <w:tc>
          <w:tcPr>
            <w:tcW w:w="269" w:type="pct"/>
            <w:noWrap/>
            <w:hideMark/>
          </w:tcPr>
          <w:p w14:paraId="77324C0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5F9C615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17%</w:t>
            </w:r>
          </w:p>
        </w:tc>
        <w:tc>
          <w:tcPr>
            <w:tcW w:w="271" w:type="pct"/>
            <w:noWrap/>
            <w:hideMark/>
          </w:tcPr>
          <w:p w14:paraId="0D503A7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9E0204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06441CD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7E13290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401A42A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4A7C727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33%</w:t>
            </w:r>
          </w:p>
        </w:tc>
        <w:tc>
          <w:tcPr>
            <w:tcW w:w="270" w:type="pct"/>
            <w:noWrap/>
            <w:hideMark/>
          </w:tcPr>
          <w:p w14:paraId="233FF8A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23%</w:t>
            </w:r>
          </w:p>
        </w:tc>
        <w:tc>
          <w:tcPr>
            <w:tcW w:w="270" w:type="pct"/>
            <w:noWrap/>
            <w:hideMark/>
          </w:tcPr>
          <w:p w14:paraId="6831F13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EFF6B5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07C6212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3%</w:t>
            </w:r>
          </w:p>
        </w:tc>
        <w:tc>
          <w:tcPr>
            <w:tcW w:w="270" w:type="pct"/>
            <w:noWrap/>
            <w:hideMark/>
          </w:tcPr>
          <w:p w14:paraId="56F2BD9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3961382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4%</w:t>
            </w:r>
          </w:p>
        </w:tc>
        <w:tc>
          <w:tcPr>
            <w:tcW w:w="269" w:type="pct"/>
            <w:noWrap/>
            <w:hideMark/>
          </w:tcPr>
          <w:p w14:paraId="61B5181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19%</w:t>
            </w:r>
          </w:p>
        </w:tc>
        <w:tc>
          <w:tcPr>
            <w:tcW w:w="277" w:type="pct"/>
            <w:noWrap/>
            <w:hideMark/>
          </w:tcPr>
          <w:p w14:paraId="7B6B4E2D"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57B3D409"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2FCE68C3"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Apprendistato di III livello</w:t>
            </w:r>
          </w:p>
        </w:tc>
        <w:tc>
          <w:tcPr>
            <w:tcW w:w="269" w:type="pct"/>
            <w:noWrap/>
            <w:hideMark/>
          </w:tcPr>
          <w:p w14:paraId="1C95DD4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3C57B25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100%</w:t>
            </w:r>
          </w:p>
        </w:tc>
        <w:tc>
          <w:tcPr>
            <w:tcW w:w="271" w:type="pct"/>
            <w:noWrap/>
            <w:hideMark/>
          </w:tcPr>
          <w:p w14:paraId="0B622FA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0CB681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26654AA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16EE55D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05F08A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68DB73F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45FD86C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2A28604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6A02516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75FA569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1FD93EE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6C4E8ED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1CCB8C8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7" w:type="pct"/>
            <w:noWrap/>
            <w:hideMark/>
          </w:tcPr>
          <w:p w14:paraId="47DBD62A"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23701139"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28DA41C0"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Co.co.co</w:t>
            </w:r>
          </w:p>
        </w:tc>
        <w:tc>
          <w:tcPr>
            <w:tcW w:w="269" w:type="pct"/>
            <w:noWrap/>
            <w:hideMark/>
          </w:tcPr>
          <w:p w14:paraId="58192C7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58CC3A5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w:t>
            </w:r>
          </w:p>
        </w:tc>
        <w:tc>
          <w:tcPr>
            <w:tcW w:w="271" w:type="pct"/>
            <w:noWrap/>
            <w:hideMark/>
          </w:tcPr>
          <w:p w14:paraId="2DE6ABF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18%</w:t>
            </w:r>
          </w:p>
        </w:tc>
        <w:tc>
          <w:tcPr>
            <w:tcW w:w="269" w:type="pct"/>
            <w:noWrap/>
            <w:hideMark/>
          </w:tcPr>
          <w:p w14:paraId="055F06F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299AA6A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2CF7BFE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378A41C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4E0A845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32%</w:t>
            </w:r>
          </w:p>
        </w:tc>
        <w:tc>
          <w:tcPr>
            <w:tcW w:w="270" w:type="pct"/>
            <w:noWrap/>
            <w:hideMark/>
          </w:tcPr>
          <w:p w14:paraId="048348D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11%</w:t>
            </w:r>
          </w:p>
        </w:tc>
        <w:tc>
          <w:tcPr>
            <w:tcW w:w="270" w:type="pct"/>
            <w:noWrap/>
            <w:hideMark/>
          </w:tcPr>
          <w:p w14:paraId="3B8ED83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69" w:type="pct"/>
            <w:noWrap/>
            <w:hideMark/>
          </w:tcPr>
          <w:p w14:paraId="7208B97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w:t>
            </w:r>
          </w:p>
        </w:tc>
        <w:tc>
          <w:tcPr>
            <w:tcW w:w="270" w:type="pct"/>
            <w:noWrap/>
            <w:hideMark/>
          </w:tcPr>
          <w:p w14:paraId="53BF4EF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4%</w:t>
            </w:r>
          </w:p>
        </w:tc>
        <w:tc>
          <w:tcPr>
            <w:tcW w:w="270" w:type="pct"/>
            <w:noWrap/>
            <w:hideMark/>
          </w:tcPr>
          <w:p w14:paraId="6D4519A4"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0EF5A67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5%</w:t>
            </w:r>
          </w:p>
        </w:tc>
        <w:tc>
          <w:tcPr>
            <w:tcW w:w="269" w:type="pct"/>
            <w:noWrap/>
            <w:hideMark/>
          </w:tcPr>
          <w:p w14:paraId="00FFB65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26%</w:t>
            </w:r>
          </w:p>
        </w:tc>
        <w:tc>
          <w:tcPr>
            <w:tcW w:w="277" w:type="pct"/>
            <w:noWrap/>
            <w:hideMark/>
          </w:tcPr>
          <w:p w14:paraId="6D02E74B"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1B788CC6"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1D518928"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 xml:space="preserve">Borsa lavoro / Work </w:t>
            </w:r>
            <w:proofErr w:type="spellStart"/>
            <w:r w:rsidRPr="00F16D7B">
              <w:rPr>
                <w:rFonts w:asciiTheme="minorHAnsi" w:eastAsia="Times New Roman" w:hAnsiTheme="minorHAnsi" w:cs="Calibri"/>
                <w:b/>
                <w:bCs/>
                <w:color w:val="000000"/>
                <w:sz w:val="16"/>
                <w:szCs w:val="16"/>
                <w:lang w:eastAsia="it-IT"/>
              </w:rPr>
              <w:t>experiences</w:t>
            </w:r>
            <w:proofErr w:type="spellEnd"/>
          </w:p>
        </w:tc>
        <w:tc>
          <w:tcPr>
            <w:tcW w:w="269" w:type="pct"/>
            <w:noWrap/>
            <w:hideMark/>
          </w:tcPr>
          <w:p w14:paraId="5C078804"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27F9DC0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377B5CA0"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129D3CA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352D3E1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23B3ED9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48AFAA8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162CE41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533810C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28E8F09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0B61ED0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46CFE7A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30F7135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11AEAFE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759DFD1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100%</w:t>
            </w:r>
          </w:p>
        </w:tc>
        <w:tc>
          <w:tcPr>
            <w:tcW w:w="277" w:type="pct"/>
            <w:noWrap/>
            <w:hideMark/>
          </w:tcPr>
          <w:p w14:paraId="49033798"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4248ABDB"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7ABD5780"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Contratto di agenzia</w:t>
            </w:r>
          </w:p>
        </w:tc>
        <w:tc>
          <w:tcPr>
            <w:tcW w:w="269" w:type="pct"/>
            <w:noWrap/>
            <w:hideMark/>
          </w:tcPr>
          <w:p w14:paraId="4CD2C5F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4D01169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3DCD008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7C9A8BD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4FF4A66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77A0A6D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692D75B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100B131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50%</w:t>
            </w:r>
          </w:p>
        </w:tc>
        <w:tc>
          <w:tcPr>
            <w:tcW w:w="270" w:type="pct"/>
            <w:noWrap/>
            <w:hideMark/>
          </w:tcPr>
          <w:p w14:paraId="13E8A9C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5FC72A1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76A7720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10CF3C8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7952F9B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7F42AB0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3BA946A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50%</w:t>
            </w:r>
          </w:p>
        </w:tc>
        <w:tc>
          <w:tcPr>
            <w:tcW w:w="277" w:type="pct"/>
            <w:noWrap/>
            <w:hideMark/>
          </w:tcPr>
          <w:p w14:paraId="680927CC"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354AC9EC"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78F5B5DD"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Lavoro a tempo det.</w:t>
            </w:r>
          </w:p>
        </w:tc>
        <w:tc>
          <w:tcPr>
            <w:tcW w:w="269" w:type="pct"/>
            <w:noWrap/>
            <w:hideMark/>
          </w:tcPr>
          <w:p w14:paraId="054EE02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3DFA6EE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3%</w:t>
            </w:r>
          </w:p>
        </w:tc>
        <w:tc>
          <w:tcPr>
            <w:tcW w:w="271" w:type="pct"/>
            <w:noWrap/>
            <w:hideMark/>
          </w:tcPr>
          <w:p w14:paraId="4B7E080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69" w:type="pct"/>
            <w:noWrap/>
            <w:hideMark/>
          </w:tcPr>
          <w:p w14:paraId="3D0712D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536BA11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630F01E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1C82CD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076D29F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54%</w:t>
            </w:r>
          </w:p>
        </w:tc>
        <w:tc>
          <w:tcPr>
            <w:tcW w:w="270" w:type="pct"/>
            <w:noWrap/>
            <w:hideMark/>
          </w:tcPr>
          <w:p w14:paraId="01EFDE3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19%</w:t>
            </w:r>
          </w:p>
        </w:tc>
        <w:tc>
          <w:tcPr>
            <w:tcW w:w="270" w:type="pct"/>
            <w:noWrap/>
            <w:hideMark/>
          </w:tcPr>
          <w:p w14:paraId="6A2CDCF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626BD2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70" w:type="pct"/>
            <w:noWrap/>
            <w:hideMark/>
          </w:tcPr>
          <w:p w14:paraId="2733CA4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3%</w:t>
            </w:r>
          </w:p>
        </w:tc>
        <w:tc>
          <w:tcPr>
            <w:tcW w:w="270" w:type="pct"/>
            <w:noWrap/>
            <w:hideMark/>
          </w:tcPr>
          <w:p w14:paraId="08E3CD5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2649BB1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w:t>
            </w:r>
          </w:p>
        </w:tc>
        <w:tc>
          <w:tcPr>
            <w:tcW w:w="269" w:type="pct"/>
            <w:noWrap/>
            <w:hideMark/>
          </w:tcPr>
          <w:p w14:paraId="759ACFB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17%</w:t>
            </w:r>
          </w:p>
        </w:tc>
        <w:tc>
          <w:tcPr>
            <w:tcW w:w="277" w:type="pct"/>
            <w:noWrap/>
            <w:hideMark/>
          </w:tcPr>
          <w:p w14:paraId="4F20B84A"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57CA5C0B"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113130D0"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 xml:space="preserve">Lavoro a tempo </w:t>
            </w:r>
            <w:proofErr w:type="spellStart"/>
            <w:r w:rsidRPr="00F16D7B">
              <w:rPr>
                <w:rFonts w:asciiTheme="minorHAnsi" w:eastAsia="Times New Roman" w:hAnsiTheme="minorHAnsi" w:cs="Calibri"/>
                <w:b/>
                <w:bCs/>
                <w:color w:val="000000"/>
                <w:sz w:val="16"/>
                <w:szCs w:val="16"/>
                <w:lang w:eastAsia="it-IT"/>
              </w:rPr>
              <w:t>indet</w:t>
            </w:r>
            <w:proofErr w:type="spellEnd"/>
            <w:r w:rsidRPr="00F16D7B">
              <w:rPr>
                <w:rFonts w:asciiTheme="minorHAnsi" w:eastAsia="Times New Roman" w:hAnsiTheme="minorHAnsi" w:cs="Calibri"/>
                <w:b/>
                <w:bCs/>
                <w:color w:val="000000"/>
                <w:sz w:val="16"/>
                <w:szCs w:val="16"/>
                <w:lang w:eastAsia="it-IT"/>
              </w:rPr>
              <w:t>.</w:t>
            </w:r>
          </w:p>
        </w:tc>
        <w:tc>
          <w:tcPr>
            <w:tcW w:w="269" w:type="pct"/>
            <w:noWrap/>
            <w:hideMark/>
          </w:tcPr>
          <w:p w14:paraId="272A596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1EB3B27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71" w:type="pct"/>
            <w:noWrap/>
            <w:hideMark/>
          </w:tcPr>
          <w:p w14:paraId="6ED212A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69" w:type="pct"/>
            <w:noWrap/>
            <w:hideMark/>
          </w:tcPr>
          <w:p w14:paraId="0C21D2C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089FF4F0"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7B844A1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1D1B495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3AD8971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23%</w:t>
            </w:r>
          </w:p>
        </w:tc>
        <w:tc>
          <w:tcPr>
            <w:tcW w:w="270" w:type="pct"/>
            <w:noWrap/>
            <w:hideMark/>
          </w:tcPr>
          <w:p w14:paraId="2229586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48%</w:t>
            </w:r>
          </w:p>
        </w:tc>
        <w:tc>
          <w:tcPr>
            <w:tcW w:w="270" w:type="pct"/>
            <w:noWrap/>
            <w:hideMark/>
          </w:tcPr>
          <w:p w14:paraId="273205D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4517FF4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70" w:type="pct"/>
            <w:noWrap/>
            <w:hideMark/>
          </w:tcPr>
          <w:p w14:paraId="44A9E4C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70" w:type="pct"/>
            <w:noWrap/>
            <w:hideMark/>
          </w:tcPr>
          <w:p w14:paraId="44BB25F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AABABD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69" w:type="pct"/>
            <w:noWrap/>
            <w:hideMark/>
          </w:tcPr>
          <w:p w14:paraId="06EBA19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24%</w:t>
            </w:r>
          </w:p>
        </w:tc>
        <w:tc>
          <w:tcPr>
            <w:tcW w:w="277" w:type="pct"/>
            <w:noWrap/>
            <w:hideMark/>
          </w:tcPr>
          <w:p w14:paraId="18A39CFD"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0597E288"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0939EC70"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Lavoro autonomo nello spettacolo</w:t>
            </w:r>
          </w:p>
        </w:tc>
        <w:tc>
          <w:tcPr>
            <w:tcW w:w="269" w:type="pct"/>
            <w:noWrap/>
            <w:hideMark/>
          </w:tcPr>
          <w:p w14:paraId="0E30416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6C49050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4852886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2147AD5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55D2895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08ECF16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04F4F75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44C1D465"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BC0AF1">
              <w:rPr>
                <w:rFonts w:asciiTheme="minorHAnsi" w:eastAsia="Times New Roman" w:hAnsiTheme="minorHAnsi" w:cs="Calibri"/>
                <w:color w:val="000000"/>
                <w:sz w:val="14"/>
                <w:szCs w:val="14"/>
                <w:lang w:eastAsia="it-IT"/>
              </w:rPr>
              <w:t>100%</w:t>
            </w:r>
          </w:p>
        </w:tc>
        <w:tc>
          <w:tcPr>
            <w:tcW w:w="270" w:type="pct"/>
            <w:noWrap/>
            <w:hideMark/>
          </w:tcPr>
          <w:p w14:paraId="5AFDEFF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5AEBEFA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2855F5D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04C4417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780F892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070E909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4CDB37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7" w:type="pct"/>
            <w:noWrap/>
            <w:hideMark/>
          </w:tcPr>
          <w:p w14:paraId="726AC86D"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020BC3D3"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2EDA224C"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Lavoro domestico</w:t>
            </w:r>
          </w:p>
        </w:tc>
        <w:tc>
          <w:tcPr>
            <w:tcW w:w="269" w:type="pct"/>
            <w:noWrap/>
            <w:hideMark/>
          </w:tcPr>
          <w:p w14:paraId="01627B8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3A28B8B0"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474213F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4D0438AE"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35FF382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1B1A6BA4"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FA037E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208CD9F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13%</w:t>
            </w:r>
          </w:p>
        </w:tc>
        <w:tc>
          <w:tcPr>
            <w:tcW w:w="270" w:type="pct"/>
            <w:noWrap/>
            <w:hideMark/>
          </w:tcPr>
          <w:p w14:paraId="569335D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3%</w:t>
            </w:r>
          </w:p>
        </w:tc>
        <w:tc>
          <w:tcPr>
            <w:tcW w:w="270" w:type="pct"/>
            <w:noWrap/>
            <w:hideMark/>
          </w:tcPr>
          <w:p w14:paraId="68857A2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63AB3BF2"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35%</w:t>
            </w:r>
          </w:p>
        </w:tc>
        <w:tc>
          <w:tcPr>
            <w:tcW w:w="270" w:type="pct"/>
            <w:noWrap/>
            <w:hideMark/>
          </w:tcPr>
          <w:p w14:paraId="3B27ABB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w:t>
            </w:r>
          </w:p>
        </w:tc>
        <w:tc>
          <w:tcPr>
            <w:tcW w:w="270" w:type="pct"/>
            <w:noWrap/>
            <w:hideMark/>
          </w:tcPr>
          <w:p w14:paraId="7BF2C45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2B64624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451A274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47%</w:t>
            </w:r>
          </w:p>
        </w:tc>
        <w:tc>
          <w:tcPr>
            <w:tcW w:w="277" w:type="pct"/>
            <w:noWrap/>
            <w:hideMark/>
          </w:tcPr>
          <w:p w14:paraId="17611267"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165EAC71"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1864374B"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Lavoro intermittente</w:t>
            </w:r>
          </w:p>
        </w:tc>
        <w:tc>
          <w:tcPr>
            <w:tcW w:w="269" w:type="pct"/>
            <w:noWrap/>
            <w:hideMark/>
          </w:tcPr>
          <w:p w14:paraId="57A9F03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2D717920"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7%</w:t>
            </w:r>
          </w:p>
        </w:tc>
        <w:tc>
          <w:tcPr>
            <w:tcW w:w="271" w:type="pct"/>
            <w:noWrap/>
            <w:hideMark/>
          </w:tcPr>
          <w:p w14:paraId="75407FD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69" w:type="pct"/>
            <w:noWrap/>
            <w:hideMark/>
          </w:tcPr>
          <w:p w14:paraId="467626D0"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3DBBD83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6A61DFD0"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47D40CB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2CF9E197"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35%</w:t>
            </w:r>
          </w:p>
        </w:tc>
        <w:tc>
          <w:tcPr>
            <w:tcW w:w="270" w:type="pct"/>
            <w:noWrap/>
            <w:hideMark/>
          </w:tcPr>
          <w:p w14:paraId="09502E6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13%</w:t>
            </w:r>
          </w:p>
        </w:tc>
        <w:tc>
          <w:tcPr>
            <w:tcW w:w="270" w:type="pct"/>
            <w:noWrap/>
            <w:hideMark/>
          </w:tcPr>
          <w:p w14:paraId="6411095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7CA16730"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570088EF"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13%</w:t>
            </w:r>
          </w:p>
        </w:tc>
        <w:tc>
          <w:tcPr>
            <w:tcW w:w="270" w:type="pct"/>
            <w:noWrap/>
            <w:hideMark/>
          </w:tcPr>
          <w:p w14:paraId="4A92134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60F9D46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9%</w:t>
            </w:r>
          </w:p>
        </w:tc>
        <w:tc>
          <w:tcPr>
            <w:tcW w:w="269" w:type="pct"/>
            <w:noWrap/>
            <w:hideMark/>
          </w:tcPr>
          <w:p w14:paraId="6B560579"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21%</w:t>
            </w:r>
          </w:p>
        </w:tc>
        <w:tc>
          <w:tcPr>
            <w:tcW w:w="277" w:type="pct"/>
            <w:noWrap/>
            <w:hideMark/>
          </w:tcPr>
          <w:p w14:paraId="5E1CEA8B"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r w:rsidR="00BC0AF1" w:rsidRPr="00F16D7B" w14:paraId="5612349D" w14:textId="77777777" w:rsidTr="00BC0AF1">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608" w:type="pct"/>
            <w:noWrap/>
            <w:hideMark/>
          </w:tcPr>
          <w:p w14:paraId="490A2BA4" w14:textId="77777777" w:rsidR="00EF5AE3" w:rsidRPr="00F16D7B" w:rsidRDefault="00EF5AE3" w:rsidP="00B24C5A">
            <w:pPr>
              <w:rPr>
                <w:rFonts w:asciiTheme="minorHAnsi" w:eastAsia="Times New Roman" w:hAnsiTheme="minorHAnsi" w:cs="Calibri"/>
                <w:b/>
                <w:bCs/>
                <w:color w:val="000000"/>
                <w:sz w:val="16"/>
                <w:szCs w:val="16"/>
                <w:lang w:eastAsia="it-IT"/>
              </w:rPr>
            </w:pPr>
            <w:r w:rsidRPr="00F16D7B">
              <w:rPr>
                <w:rFonts w:asciiTheme="minorHAnsi" w:eastAsia="Times New Roman" w:hAnsiTheme="minorHAnsi" w:cs="Calibri"/>
                <w:b/>
                <w:bCs/>
                <w:color w:val="000000"/>
                <w:sz w:val="16"/>
                <w:szCs w:val="16"/>
                <w:lang w:eastAsia="it-IT"/>
              </w:rPr>
              <w:t>Tirocinio</w:t>
            </w:r>
          </w:p>
        </w:tc>
        <w:tc>
          <w:tcPr>
            <w:tcW w:w="269" w:type="pct"/>
            <w:noWrap/>
            <w:hideMark/>
          </w:tcPr>
          <w:p w14:paraId="2638FC1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339" w:type="pct"/>
            <w:noWrap/>
            <w:hideMark/>
          </w:tcPr>
          <w:p w14:paraId="732B92B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10%</w:t>
            </w:r>
          </w:p>
        </w:tc>
        <w:tc>
          <w:tcPr>
            <w:tcW w:w="271" w:type="pct"/>
            <w:noWrap/>
            <w:hideMark/>
          </w:tcPr>
          <w:p w14:paraId="69A91FB8"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w:t>
            </w:r>
          </w:p>
        </w:tc>
        <w:tc>
          <w:tcPr>
            <w:tcW w:w="269" w:type="pct"/>
            <w:noWrap/>
            <w:hideMark/>
          </w:tcPr>
          <w:p w14:paraId="1832C59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6ED1F87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0" w:type="pct"/>
            <w:noWrap/>
            <w:hideMark/>
          </w:tcPr>
          <w:p w14:paraId="0836785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2CB3DD4D"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71" w:type="pct"/>
            <w:noWrap/>
            <w:hideMark/>
          </w:tcPr>
          <w:p w14:paraId="0B3DAD31"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32%</w:t>
            </w:r>
          </w:p>
        </w:tc>
        <w:tc>
          <w:tcPr>
            <w:tcW w:w="270" w:type="pct"/>
            <w:noWrap/>
            <w:hideMark/>
          </w:tcPr>
          <w:p w14:paraId="5829D896"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10%</w:t>
            </w:r>
          </w:p>
        </w:tc>
        <w:tc>
          <w:tcPr>
            <w:tcW w:w="270" w:type="pct"/>
            <w:noWrap/>
            <w:hideMark/>
          </w:tcPr>
          <w:p w14:paraId="5866DDA3"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7D51ACAC"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w:t>
            </w:r>
          </w:p>
        </w:tc>
        <w:tc>
          <w:tcPr>
            <w:tcW w:w="270" w:type="pct"/>
            <w:noWrap/>
            <w:hideMark/>
          </w:tcPr>
          <w:p w14:paraId="415A495B"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4%</w:t>
            </w:r>
          </w:p>
        </w:tc>
        <w:tc>
          <w:tcPr>
            <w:tcW w:w="270" w:type="pct"/>
            <w:noWrap/>
            <w:hideMark/>
          </w:tcPr>
          <w:p w14:paraId="3FBD001A"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0%</w:t>
            </w:r>
          </w:p>
        </w:tc>
        <w:tc>
          <w:tcPr>
            <w:tcW w:w="269" w:type="pct"/>
            <w:noWrap/>
            <w:hideMark/>
          </w:tcPr>
          <w:p w14:paraId="50B9A954"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24%</w:t>
            </w:r>
          </w:p>
        </w:tc>
        <w:tc>
          <w:tcPr>
            <w:tcW w:w="269" w:type="pct"/>
            <w:noWrap/>
            <w:hideMark/>
          </w:tcPr>
          <w:p w14:paraId="7DA1EB15" w14:textId="77777777" w:rsidR="00EF5AE3" w:rsidRPr="00F16D7B"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it-IT"/>
              </w:rPr>
            </w:pPr>
            <w:r w:rsidRPr="00F16D7B">
              <w:rPr>
                <w:rFonts w:asciiTheme="minorHAnsi" w:eastAsia="Times New Roman" w:hAnsiTheme="minorHAnsi" w:cs="Calibri"/>
                <w:color w:val="000000"/>
                <w:sz w:val="16"/>
                <w:szCs w:val="16"/>
                <w:lang w:eastAsia="it-IT"/>
              </w:rPr>
              <w:t>16%</w:t>
            </w:r>
          </w:p>
        </w:tc>
        <w:tc>
          <w:tcPr>
            <w:tcW w:w="277" w:type="pct"/>
            <w:noWrap/>
            <w:hideMark/>
          </w:tcPr>
          <w:p w14:paraId="47C4703A" w14:textId="77777777" w:rsidR="00EF5AE3" w:rsidRPr="00BC0AF1" w:rsidRDefault="00EF5AE3"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4"/>
                <w:szCs w:val="14"/>
                <w:lang w:eastAsia="it-IT"/>
              </w:rPr>
            </w:pPr>
            <w:r w:rsidRPr="00BC0AF1">
              <w:rPr>
                <w:rFonts w:asciiTheme="minorHAnsi" w:eastAsia="Times New Roman" w:hAnsiTheme="minorHAnsi" w:cs="Calibri"/>
                <w:color w:val="000000"/>
                <w:sz w:val="14"/>
                <w:szCs w:val="14"/>
                <w:lang w:eastAsia="it-IT"/>
              </w:rPr>
              <w:t>100%</w:t>
            </w:r>
          </w:p>
        </w:tc>
      </w:tr>
    </w:tbl>
    <w:p w14:paraId="6A473C4A" w14:textId="77777777" w:rsidR="00BC0AF1" w:rsidRDefault="00BC0AF1" w:rsidP="00BC0AF1">
      <w:pPr>
        <w:pStyle w:val="Didascalia"/>
      </w:pPr>
      <w:r w:rsidRPr="00AC7CEB">
        <w:t>Fonte: nostra elaborazione su dati COB</w:t>
      </w:r>
    </w:p>
    <w:p w14:paraId="412038C7" w14:textId="77777777" w:rsidR="00A57E47" w:rsidRDefault="00A57E47" w:rsidP="00A57E47">
      <w:pPr>
        <w:pStyle w:val="paragrafo"/>
      </w:pPr>
      <w:r>
        <w:t>In valore assoluto, su 10.585 lavoratori dimissionari, ben il 77,1% di questi (pari a 8.160) trova nuovamente un impiego riscontrabile tramite le comunicazioni obbligatorie di assunzione</w:t>
      </w:r>
      <w:r>
        <w:rPr>
          <w:rStyle w:val="Rimandonotaapidipagina"/>
        </w:rPr>
        <w:footnoteReference w:id="21"/>
      </w:r>
      <w:r>
        <w:t xml:space="preserve">. Si tratta di una percentuale elevatissima, che conferma il fatto che chi si dimette tende a farlo nella prospettiva di ottenere (rapidamente) un nuovo lavoro, magari – come vedremo – meglio remunerato. Mediamente, fra un impiego e l’altro trascorrono 55 giorni (latenza contrattuale). Tuttavia, il valore mediano del periodo di latenza contrattuale è pari a </w:t>
      </w:r>
      <w:proofErr w:type="gramStart"/>
      <w:r>
        <w:t>8</w:t>
      </w:r>
      <w:proofErr w:type="gramEnd"/>
      <w:r>
        <w:t xml:space="preserve"> giorni, segno che – in almeno metà della distribuzione – chi abbandona un impiego ne ha già un altro pronto ad attenderlo. </w:t>
      </w:r>
    </w:p>
    <w:p w14:paraId="0C2EFF1E" w14:textId="77777777" w:rsidR="00A57E47" w:rsidRDefault="00A57E47" w:rsidP="00A57E47">
      <w:pPr>
        <w:pStyle w:val="paragrafo"/>
      </w:pPr>
      <w:proofErr w:type="gramStart"/>
      <w:r>
        <w:t>E’</w:t>
      </w:r>
      <w:proofErr w:type="gramEnd"/>
      <w:r>
        <w:t xml:space="preserve"> possibile, come abbiamo detto sopra, analizzare i dettagli di quanto detto sin ora, in particolare: </w:t>
      </w:r>
    </w:p>
    <w:p w14:paraId="01FDC6B1" w14:textId="77777777" w:rsidR="00A57E47" w:rsidRPr="00E46B0C" w:rsidRDefault="00A57E47" w:rsidP="00A57E47">
      <w:pPr>
        <w:pStyle w:val="paragrafo"/>
        <w:numPr>
          <w:ilvl w:val="0"/>
          <w:numId w:val="13"/>
        </w:numPr>
      </w:pPr>
      <w:r w:rsidRPr="00E46B0C">
        <w:lastRenderedPageBreak/>
        <w:t xml:space="preserve">Con riferimento al </w:t>
      </w:r>
      <w:r w:rsidRPr="00E46B0C">
        <w:rPr>
          <w:u w:val="single"/>
        </w:rPr>
        <w:t>tempo indeterminato</w:t>
      </w:r>
      <w:r w:rsidRPr="00E46B0C">
        <w:t xml:space="preserve">, la possibilità che un lavoratore domiciliato in provincia di Monza Brianza ha di ottenere – dopo la cessazione – un nuovo contratto a tempo indeterminato è pari al </w:t>
      </w:r>
      <w:r>
        <w:t>48</w:t>
      </w:r>
      <w:r w:rsidRPr="00E46B0C">
        <w:t xml:space="preserve">%. Si tratta di </w:t>
      </w:r>
      <w:r>
        <w:t xml:space="preserve">un dato superiore a quello associato </w:t>
      </w:r>
      <w:r w:rsidRPr="00E46B0C">
        <w:t xml:space="preserve">all’avviamento a tempo determinato, pari invece al </w:t>
      </w:r>
      <w:r>
        <w:t>23</w:t>
      </w:r>
      <w:r w:rsidRPr="00E46B0C">
        <w:t xml:space="preserve">%. Poiché – qualitativamente – il tempo indeterminato risulta essere il contratto migliore, è possibile affermare che i rischi di </w:t>
      </w:r>
      <w:r w:rsidRPr="00E46B0C">
        <w:rPr>
          <w:i/>
          <w:iCs/>
        </w:rPr>
        <w:t>downgrading</w:t>
      </w:r>
      <w:r w:rsidRPr="00E46B0C">
        <w:t xml:space="preserve"> contrattuale</w:t>
      </w:r>
      <w:r w:rsidRPr="00E46B0C">
        <w:rPr>
          <w:rStyle w:val="Rimandonotaapidipagina"/>
        </w:rPr>
        <w:footnoteReference w:id="22"/>
      </w:r>
      <w:r w:rsidRPr="00E46B0C">
        <w:t xml:space="preserve"> ammontano – complessivamente – al 2</w:t>
      </w:r>
      <w:r>
        <w:t>8</w:t>
      </w:r>
      <w:r w:rsidRPr="00E46B0C">
        <w:t>%. La tabella mostra anche</w:t>
      </w:r>
      <w:r>
        <w:t xml:space="preserve"> le percentuali</w:t>
      </w:r>
      <w:r w:rsidRPr="00E46B0C">
        <w:t xml:space="preserve"> associate alle cesure (</w:t>
      </w:r>
      <w:r>
        <w:t>24</w:t>
      </w:r>
      <w:r w:rsidRPr="00E46B0C">
        <w:t>%). Come si è già accennato si tratta di soggetti che</w:t>
      </w:r>
      <w:r>
        <w:t xml:space="preserve"> </w:t>
      </w:r>
      <w:r w:rsidRPr="00E46B0C">
        <w:t xml:space="preserve">non hanno </w:t>
      </w:r>
      <w:r w:rsidRPr="00B91E63">
        <w:rPr>
          <w:shd w:val="clear" w:color="auto" w:fill="FFFFFF" w:themeFill="background1"/>
        </w:rPr>
        <w:t>ritrovato un impiego nel</w:t>
      </w:r>
      <w:r w:rsidRPr="00E46B0C">
        <w:t xml:space="preserve"> periodo considerato. </w:t>
      </w:r>
    </w:p>
    <w:p w14:paraId="7FBC2EE4" w14:textId="77777777" w:rsidR="00A57E47" w:rsidRDefault="00A57E47" w:rsidP="00A57E47">
      <w:pPr>
        <w:pStyle w:val="paragrafo"/>
        <w:numPr>
          <w:ilvl w:val="0"/>
          <w:numId w:val="13"/>
        </w:numPr>
      </w:pPr>
      <w:r>
        <w:t xml:space="preserve">Rispetto le transizioni contrattuali del </w:t>
      </w:r>
      <w:r w:rsidRPr="00710FBE">
        <w:rPr>
          <w:u w:val="single"/>
        </w:rPr>
        <w:t>tempo determinato</w:t>
      </w:r>
      <w:r w:rsidRPr="00710FBE">
        <w:t>, la probabi</w:t>
      </w:r>
      <w:r>
        <w:t>lità di ottenere – dopo le dimissioni – un altro contratto a termine ammonta al 54%, mentre l’</w:t>
      </w:r>
      <w:r w:rsidRPr="00710FBE">
        <w:rPr>
          <w:i/>
          <w:iCs/>
        </w:rPr>
        <w:t>upgrading</w:t>
      </w:r>
      <w:r>
        <w:t xml:space="preserve"> contrattuale (il passaggio da tempo determinato a tempo indeterminato) riguarda il 19% dei dimissionari. Le cesure professionali, anche in questo caso, sono estremamente contenute (17%).</w:t>
      </w:r>
    </w:p>
    <w:p w14:paraId="715FE2AE" w14:textId="77777777" w:rsidR="00A57E47" w:rsidRDefault="00A57E47" w:rsidP="00A57E47">
      <w:pPr>
        <w:pStyle w:val="paragrafo"/>
        <w:numPr>
          <w:ilvl w:val="0"/>
          <w:numId w:val="13"/>
        </w:numPr>
      </w:pPr>
      <w:r>
        <w:t xml:space="preserve">Il dato conferma – se ve ne fosse stato bisogno – che i contratti a tempo determinato si configurano, come delle gabbie contrattuali (va tuttavia notato che questo fenomeno, dopo la pandemia, risulta meno marcato): infatti, il ruolo del contratto a termine come </w:t>
      </w:r>
      <w:r w:rsidRPr="00347921">
        <w:rPr>
          <w:i/>
          <w:iCs/>
        </w:rPr>
        <w:t>step</w:t>
      </w:r>
      <w:r>
        <w:t xml:space="preserve"> intermedio per giungere al tempo indeterminato appare – almeno tra i dimissionari – fortemente attenuato.</w:t>
      </w:r>
    </w:p>
    <w:p w14:paraId="068815BD" w14:textId="77777777" w:rsidR="00A57E47" w:rsidRDefault="00A57E47" w:rsidP="00A57E47">
      <w:pPr>
        <w:pStyle w:val="paragrafo"/>
        <w:numPr>
          <w:ilvl w:val="0"/>
          <w:numId w:val="13"/>
        </w:numPr>
      </w:pPr>
      <w:r>
        <w:t xml:space="preserve">Il rischio di </w:t>
      </w:r>
      <w:r w:rsidRPr="00710FBE">
        <w:rPr>
          <w:i/>
          <w:iCs/>
        </w:rPr>
        <w:t>downgrading</w:t>
      </w:r>
      <w:r>
        <w:t xml:space="preserve"> contrattuale della forma contrattuale in discussione sembra, invece, ben più basso di quello del tempo indeterminato: infatti, la possibilità di ottenere contratti qualitativamente peggiori è del 9%.</w:t>
      </w:r>
    </w:p>
    <w:p w14:paraId="2DB6B61F" w14:textId="77777777" w:rsidR="00A57E47" w:rsidRDefault="00A57E47" w:rsidP="00A57E47">
      <w:pPr>
        <w:pStyle w:val="paragrafo"/>
        <w:numPr>
          <w:ilvl w:val="0"/>
          <w:numId w:val="13"/>
        </w:numPr>
      </w:pPr>
      <w:r>
        <w:t xml:space="preserve">Le </w:t>
      </w:r>
      <w:r w:rsidRPr="00770F1F">
        <w:rPr>
          <w:u w:val="single"/>
        </w:rPr>
        <w:t>co.co.co</w:t>
      </w:r>
      <w:r w:rsidRPr="00770F1F">
        <w:t>,</w:t>
      </w:r>
      <w:r>
        <w:t xml:space="preserve"> invece, sembrano configurarsi come dei veri e propri </w:t>
      </w:r>
      <w:proofErr w:type="spellStart"/>
      <w:r w:rsidRPr="00347921">
        <w:rPr>
          <w:i/>
          <w:iCs/>
        </w:rPr>
        <w:t>pass</w:t>
      </w:r>
      <w:r>
        <w:rPr>
          <w:i/>
          <w:iCs/>
        </w:rPr>
        <w:t>e</w:t>
      </w:r>
      <w:r w:rsidRPr="00347921">
        <w:rPr>
          <w:i/>
          <w:iCs/>
        </w:rPr>
        <w:t>par</w:t>
      </w:r>
      <w:r>
        <w:rPr>
          <w:i/>
          <w:iCs/>
        </w:rPr>
        <w:t>t</w:t>
      </w:r>
      <w:r w:rsidRPr="00347921">
        <w:rPr>
          <w:i/>
          <w:iCs/>
        </w:rPr>
        <w:t>out</w:t>
      </w:r>
      <w:proofErr w:type="spellEnd"/>
      <w:r>
        <w:t>, in grado di introdurre a forme di regolazione del rapporto di lavoro qualitativamente migliori: infatti, chi cessa una collaborazione coordinata e continuativa ne ottiene un’altra nel 18% dei casi, Nel 32% dei casi invece – dopo le dimissioni – ottiene un contratto a tempo determinato e, nel 11%, un contratto a tempo indeterminato. Dunque, l’</w:t>
      </w:r>
      <w:r w:rsidRPr="00E46B0C">
        <w:rPr>
          <w:i/>
          <w:iCs/>
        </w:rPr>
        <w:t>upgrading</w:t>
      </w:r>
      <w:r>
        <w:t xml:space="preserve"> contrattuale ha luogo nel 45% dei casi</w:t>
      </w:r>
      <w:r>
        <w:rPr>
          <w:rStyle w:val="Rimandonotaapidipagina"/>
        </w:rPr>
        <w:footnoteReference w:id="23"/>
      </w:r>
      <w:r>
        <w:t>.  Le cesure contrattuali associate a questo tipo di contratto ammontano al 26%</w:t>
      </w:r>
      <w:r>
        <w:rPr>
          <w:rStyle w:val="Rimandonotaapidipagina"/>
        </w:rPr>
        <w:footnoteReference w:id="24"/>
      </w:r>
      <w:r>
        <w:t xml:space="preserve">.  </w:t>
      </w:r>
    </w:p>
    <w:p w14:paraId="5575A185" w14:textId="77777777" w:rsidR="00A57E47" w:rsidRPr="00AB7C71" w:rsidRDefault="00A57E47" w:rsidP="00A57E47">
      <w:pPr>
        <w:pStyle w:val="paragrafo"/>
        <w:numPr>
          <w:ilvl w:val="0"/>
          <w:numId w:val="13"/>
        </w:numPr>
      </w:pPr>
      <w:r>
        <w:t xml:space="preserve">Chi cessa un rapporto di </w:t>
      </w:r>
      <w:r w:rsidRPr="00A01A11">
        <w:rPr>
          <w:u w:val="single"/>
        </w:rPr>
        <w:t>apprendistato di II livello</w:t>
      </w:r>
      <w:r>
        <w:rPr>
          <w:rStyle w:val="Rimandonotaapidipagina"/>
          <w:u w:val="single"/>
        </w:rPr>
        <w:footnoteReference w:id="25"/>
      </w:r>
      <w:r w:rsidRPr="00A01A11">
        <w:t>, nel</w:t>
      </w:r>
      <w:r>
        <w:t xml:space="preserve"> 17</w:t>
      </w:r>
      <w:r w:rsidRPr="00A01A11">
        <w:t>% dei casi</w:t>
      </w:r>
      <w:r>
        <w:t>,</w:t>
      </w:r>
      <w:r w:rsidRPr="00A01A11">
        <w:t xml:space="preserve"> ne otti</w:t>
      </w:r>
      <w:r>
        <w:t>e</w:t>
      </w:r>
      <w:r w:rsidRPr="00A01A11">
        <w:t>ne un altro</w:t>
      </w:r>
      <w:r>
        <w:t>, ma nel 33% dei casi dall’apprendistato passa al tempo determinato, mentre il 23% ottiene un tempo indeterminato. Coloro che, nel periodo di tempo considerato, non ritrovano un impiego sono pari al 19%.</w:t>
      </w:r>
    </w:p>
    <w:p w14:paraId="1CC2587D" w14:textId="77777777" w:rsidR="00A57E47" w:rsidRPr="00E46B0C" w:rsidRDefault="00A57E47" w:rsidP="00A57E47">
      <w:pPr>
        <w:pStyle w:val="paragrafo"/>
        <w:numPr>
          <w:ilvl w:val="0"/>
          <w:numId w:val="13"/>
        </w:numPr>
      </w:pPr>
      <w:r w:rsidRPr="00AB7C71">
        <w:t xml:space="preserve">Infine, qualche considerazione </w:t>
      </w:r>
      <w:r>
        <w:t>riguardo</w:t>
      </w:r>
      <w:r w:rsidRPr="00AB7C71">
        <w:t xml:space="preserve"> il </w:t>
      </w:r>
      <w:r w:rsidRPr="00AB7C71">
        <w:rPr>
          <w:u w:val="single"/>
        </w:rPr>
        <w:t>tirocinio</w:t>
      </w:r>
      <w:r w:rsidRPr="00AB7C71">
        <w:t xml:space="preserve">: la misura conferma la sua validità, infatti, chi esce da un’esperienza di </w:t>
      </w:r>
      <w:r w:rsidRPr="00E46B0C">
        <w:rPr>
          <w:i/>
          <w:iCs/>
        </w:rPr>
        <w:t>stage</w:t>
      </w:r>
      <w:r>
        <w:t xml:space="preserve"> non curriculare</w:t>
      </w:r>
      <w:r w:rsidRPr="00AB7C71">
        <w:t xml:space="preserve">, nel </w:t>
      </w:r>
      <w:r>
        <w:t>32</w:t>
      </w:r>
      <w:r w:rsidRPr="00AB7C71">
        <w:t xml:space="preserve">% dei casi, approda – successivamente – al tempo </w:t>
      </w:r>
      <w:r w:rsidRPr="00E46B0C">
        <w:t>determinato, mentre la percentuale di un successivo avviamento</w:t>
      </w:r>
      <w:r>
        <w:t xml:space="preserve"> al tempo indeterminato si attesta al 10%. Rimane relativamente elevata la percentuale del passaggio da un tirocinio all’altro (24%). Infine, la cesura professionale riguarda il 16% dei tirocinanti dimissionari.</w:t>
      </w:r>
    </w:p>
    <w:p w14:paraId="31BD78A7" w14:textId="77777777" w:rsidR="00A57E47" w:rsidRDefault="00A57E47" w:rsidP="00A57E47">
      <w:pPr>
        <w:pStyle w:val="paragrafo"/>
      </w:pPr>
      <w:r>
        <w:t>Risulta estremamente interessante anche la verifica di quali siano i territori provinciali in grado di assorbire la forza lavoro dimissionaria.</w:t>
      </w:r>
    </w:p>
    <w:p w14:paraId="5B3A1912" w14:textId="4B5C5F36" w:rsidR="00A57E47" w:rsidRDefault="00A57E47" w:rsidP="00A57E47">
      <w:pPr>
        <w:pStyle w:val="paragrafo"/>
      </w:pPr>
      <w:r>
        <w:lastRenderedPageBreak/>
        <w:t>Nella tabella successiva, i lavoratori dimissionari che hanno ottenuto un successivo contratto di lavoro sono disaggregati per la provincia in cui è collocata l’unità produttiva presso la quale hanno ritrovato lavoro.</w:t>
      </w:r>
    </w:p>
    <w:p w14:paraId="407DCDAF" w14:textId="77777777" w:rsidR="008D1854" w:rsidRDefault="008D1854" w:rsidP="008D1854">
      <w:pPr>
        <w:pStyle w:val="Titolo6"/>
      </w:pPr>
      <w:r w:rsidRPr="00C77234">
        <w:t>Tab.</w:t>
      </w:r>
      <w:r>
        <w:t xml:space="preserve"> </w:t>
      </w:r>
      <w:r w:rsidRPr="00C77234">
        <w:t>8 – Distribuzione dei lavoratori dimissionari</w:t>
      </w:r>
      <w:r>
        <w:t xml:space="preserve"> (domiciliati nella provincia di Monza Brianza)</w:t>
      </w:r>
      <w:r w:rsidRPr="00C77234">
        <w:t xml:space="preserve"> per provincia dell’unità produttiva in cui hanno ritrovato l</w:t>
      </w:r>
      <w:r>
        <w:t>’</w:t>
      </w:r>
      <w:r w:rsidRPr="00C77234">
        <w:t>impiego</w:t>
      </w:r>
      <w:r>
        <w:rPr>
          <w:rStyle w:val="Rimandonotaapidipagina"/>
          <w:b/>
          <w:bCs/>
        </w:rPr>
        <w:footnoteReference w:id="26"/>
      </w:r>
      <w:r>
        <w:t>.</w:t>
      </w:r>
    </w:p>
    <w:tbl>
      <w:tblPr>
        <w:tblStyle w:val="Stile2"/>
        <w:tblW w:w="3383" w:type="pct"/>
        <w:tblLook w:val="04A0" w:firstRow="1" w:lastRow="0" w:firstColumn="1" w:lastColumn="0" w:noHBand="0" w:noVBand="1"/>
      </w:tblPr>
      <w:tblGrid>
        <w:gridCol w:w="2795"/>
        <w:gridCol w:w="1860"/>
        <w:gridCol w:w="1859"/>
      </w:tblGrid>
      <w:tr w:rsidR="00535539" w:rsidRPr="00C77234" w14:paraId="2C016F9F" w14:textId="77777777" w:rsidTr="000C015E">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145" w:type="pct"/>
            <w:noWrap/>
            <w:hideMark/>
          </w:tcPr>
          <w:p w14:paraId="757E8BCE" w14:textId="77777777" w:rsidR="00535539" w:rsidRPr="00535539" w:rsidRDefault="00535539" w:rsidP="00B24C5A">
            <w:pPr>
              <w:rPr>
                <w:rFonts w:cstheme="minorHAnsi"/>
                <w:b w:val="0"/>
                <w:bCs/>
              </w:rPr>
            </w:pPr>
            <w:r w:rsidRPr="00535539">
              <w:rPr>
                <w:rFonts w:cstheme="minorHAnsi"/>
                <w:bCs/>
              </w:rPr>
              <w:t>Provincia</w:t>
            </w:r>
          </w:p>
        </w:tc>
        <w:tc>
          <w:tcPr>
            <w:tcW w:w="1428" w:type="pct"/>
            <w:hideMark/>
          </w:tcPr>
          <w:p w14:paraId="12C65307" w14:textId="77777777" w:rsidR="00535539" w:rsidRPr="00535539" w:rsidRDefault="00535539" w:rsidP="00B24C5A">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535539">
              <w:rPr>
                <w:rFonts w:cstheme="minorHAnsi"/>
                <w:bCs/>
              </w:rPr>
              <w:t xml:space="preserve">Avviamenti successivi </w:t>
            </w:r>
          </w:p>
          <w:p w14:paraId="5D6BEA50" w14:textId="77777777" w:rsidR="00535539" w:rsidRPr="00535539" w:rsidRDefault="00535539" w:rsidP="00B24C5A">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535539">
              <w:rPr>
                <w:rFonts w:cstheme="minorHAnsi"/>
                <w:bCs/>
              </w:rPr>
              <w:t>(VA)</w:t>
            </w:r>
          </w:p>
        </w:tc>
        <w:tc>
          <w:tcPr>
            <w:tcW w:w="1427" w:type="pct"/>
            <w:hideMark/>
          </w:tcPr>
          <w:p w14:paraId="1008F6CD" w14:textId="77777777" w:rsidR="00535539" w:rsidRPr="00535539" w:rsidRDefault="00535539" w:rsidP="00B24C5A">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535539">
              <w:rPr>
                <w:rFonts w:cstheme="minorHAnsi"/>
                <w:bCs/>
              </w:rPr>
              <w:t xml:space="preserve">Avviamenti successivi </w:t>
            </w:r>
          </w:p>
          <w:p w14:paraId="42F0D3FD" w14:textId="77777777" w:rsidR="00535539" w:rsidRPr="00535539" w:rsidRDefault="00535539" w:rsidP="00B24C5A">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535539">
              <w:rPr>
                <w:rFonts w:cstheme="minorHAnsi"/>
                <w:bCs/>
              </w:rPr>
              <w:t>%</w:t>
            </w:r>
          </w:p>
        </w:tc>
      </w:tr>
      <w:tr w:rsidR="00535539" w:rsidRPr="00C77234" w14:paraId="06466470"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4E23F104" w14:textId="77777777" w:rsidR="00535539" w:rsidRPr="00C77234" w:rsidRDefault="00535539" w:rsidP="00B24C5A">
            <w:pPr>
              <w:ind w:left="28"/>
              <w:rPr>
                <w:rFonts w:cstheme="minorHAnsi"/>
                <w:color w:val="000000"/>
              </w:rPr>
            </w:pPr>
            <w:r w:rsidRPr="00C77234">
              <w:rPr>
                <w:rFonts w:cstheme="minorHAnsi"/>
                <w:color w:val="000000"/>
              </w:rPr>
              <w:t>Monza – Brianza</w:t>
            </w:r>
          </w:p>
        </w:tc>
        <w:tc>
          <w:tcPr>
            <w:tcW w:w="1428" w:type="pct"/>
            <w:noWrap/>
            <w:hideMark/>
          </w:tcPr>
          <w:p w14:paraId="53E20084"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3.639</w:t>
            </w:r>
          </w:p>
        </w:tc>
        <w:tc>
          <w:tcPr>
            <w:tcW w:w="1427" w:type="pct"/>
            <w:hideMark/>
          </w:tcPr>
          <w:p w14:paraId="203AAE88"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44,6%</w:t>
            </w:r>
          </w:p>
        </w:tc>
      </w:tr>
      <w:tr w:rsidR="00535539" w:rsidRPr="00C77234" w14:paraId="59574008"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5587C5AC" w14:textId="77777777" w:rsidR="00535539" w:rsidRPr="00C77234" w:rsidRDefault="00535539" w:rsidP="00B24C5A">
            <w:pPr>
              <w:ind w:left="28"/>
              <w:rPr>
                <w:rFonts w:cstheme="minorHAnsi"/>
                <w:color w:val="000000"/>
              </w:rPr>
            </w:pPr>
            <w:r w:rsidRPr="00C77234">
              <w:rPr>
                <w:rFonts w:cstheme="minorHAnsi"/>
                <w:color w:val="000000"/>
              </w:rPr>
              <w:t>Milano</w:t>
            </w:r>
          </w:p>
        </w:tc>
        <w:tc>
          <w:tcPr>
            <w:tcW w:w="1428" w:type="pct"/>
            <w:noWrap/>
            <w:hideMark/>
          </w:tcPr>
          <w:p w14:paraId="54B73F09"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2.796</w:t>
            </w:r>
          </w:p>
        </w:tc>
        <w:tc>
          <w:tcPr>
            <w:tcW w:w="1427" w:type="pct"/>
            <w:hideMark/>
          </w:tcPr>
          <w:p w14:paraId="14FA1729"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34,3%</w:t>
            </w:r>
          </w:p>
        </w:tc>
      </w:tr>
      <w:tr w:rsidR="00535539" w:rsidRPr="00C77234" w14:paraId="09BEBCA0"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03405F55" w14:textId="77777777" w:rsidR="00535539" w:rsidRPr="00492B06" w:rsidRDefault="00535539" w:rsidP="00B24C5A">
            <w:pPr>
              <w:ind w:left="28"/>
              <w:rPr>
                <w:rFonts w:cstheme="minorHAnsi"/>
                <w:i/>
                <w:iCs/>
                <w:color w:val="000000"/>
              </w:rPr>
            </w:pPr>
            <w:r w:rsidRPr="00492B06">
              <w:rPr>
                <w:rFonts w:cstheme="minorHAnsi"/>
                <w:i/>
                <w:iCs/>
                <w:color w:val="000000"/>
              </w:rPr>
              <w:t>Province fuori regione</w:t>
            </w:r>
          </w:p>
        </w:tc>
        <w:tc>
          <w:tcPr>
            <w:tcW w:w="1428" w:type="pct"/>
            <w:noWrap/>
            <w:hideMark/>
          </w:tcPr>
          <w:p w14:paraId="5795ECFC"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507</w:t>
            </w:r>
          </w:p>
        </w:tc>
        <w:tc>
          <w:tcPr>
            <w:tcW w:w="1427" w:type="pct"/>
            <w:hideMark/>
          </w:tcPr>
          <w:p w14:paraId="2DB166BA"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6,2%</w:t>
            </w:r>
          </w:p>
        </w:tc>
      </w:tr>
      <w:tr w:rsidR="00535539" w:rsidRPr="00C77234" w14:paraId="167A1529"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7556EB70" w14:textId="77777777" w:rsidR="00535539" w:rsidRPr="00C77234" w:rsidRDefault="00535539" w:rsidP="00B24C5A">
            <w:pPr>
              <w:ind w:left="28"/>
              <w:rPr>
                <w:rFonts w:cstheme="minorHAnsi"/>
                <w:color w:val="000000"/>
              </w:rPr>
            </w:pPr>
            <w:r w:rsidRPr="00C77234">
              <w:rPr>
                <w:rFonts w:cstheme="minorHAnsi"/>
                <w:color w:val="000000"/>
              </w:rPr>
              <w:t>Como</w:t>
            </w:r>
          </w:p>
        </w:tc>
        <w:tc>
          <w:tcPr>
            <w:tcW w:w="1428" w:type="pct"/>
            <w:noWrap/>
            <w:hideMark/>
          </w:tcPr>
          <w:p w14:paraId="22931310"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402</w:t>
            </w:r>
          </w:p>
        </w:tc>
        <w:tc>
          <w:tcPr>
            <w:tcW w:w="1427" w:type="pct"/>
            <w:hideMark/>
          </w:tcPr>
          <w:p w14:paraId="7F4F0B86"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4,9%</w:t>
            </w:r>
          </w:p>
        </w:tc>
      </w:tr>
      <w:tr w:rsidR="00535539" w:rsidRPr="00C77234" w14:paraId="25ECC57B"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648A7493" w14:textId="77777777" w:rsidR="00535539" w:rsidRPr="00C77234" w:rsidRDefault="00535539" w:rsidP="00B24C5A">
            <w:pPr>
              <w:ind w:left="28"/>
              <w:rPr>
                <w:rFonts w:cstheme="minorHAnsi"/>
                <w:color w:val="000000"/>
              </w:rPr>
            </w:pPr>
            <w:r w:rsidRPr="00C77234">
              <w:rPr>
                <w:rFonts w:cstheme="minorHAnsi"/>
                <w:color w:val="000000"/>
              </w:rPr>
              <w:t>Lecco</w:t>
            </w:r>
          </w:p>
        </w:tc>
        <w:tc>
          <w:tcPr>
            <w:tcW w:w="1428" w:type="pct"/>
            <w:noWrap/>
            <w:hideMark/>
          </w:tcPr>
          <w:p w14:paraId="2EA70B76"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289</w:t>
            </w:r>
          </w:p>
        </w:tc>
        <w:tc>
          <w:tcPr>
            <w:tcW w:w="1427" w:type="pct"/>
            <w:hideMark/>
          </w:tcPr>
          <w:p w14:paraId="596F8276"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3,5%</w:t>
            </w:r>
          </w:p>
        </w:tc>
      </w:tr>
      <w:tr w:rsidR="00535539" w:rsidRPr="00C77234" w14:paraId="7755381E"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0760C6A5" w14:textId="77777777" w:rsidR="00535539" w:rsidRPr="00C77234" w:rsidRDefault="00535539" w:rsidP="00B24C5A">
            <w:pPr>
              <w:ind w:left="28"/>
              <w:rPr>
                <w:rFonts w:cstheme="minorHAnsi"/>
                <w:color w:val="000000"/>
              </w:rPr>
            </w:pPr>
            <w:r w:rsidRPr="00C77234">
              <w:rPr>
                <w:rFonts w:cstheme="minorHAnsi"/>
                <w:color w:val="000000"/>
              </w:rPr>
              <w:t>Bergamo</w:t>
            </w:r>
          </w:p>
        </w:tc>
        <w:tc>
          <w:tcPr>
            <w:tcW w:w="1428" w:type="pct"/>
            <w:noWrap/>
            <w:hideMark/>
          </w:tcPr>
          <w:p w14:paraId="26B15BF2"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231</w:t>
            </w:r>
          </w:p>
        </w:tc>
        <w:tc>
          <w:tcPr>
            <w:tcW w:w="1427" w:type="pct"/>
            <w:hideMark/>
          </w:tcPr>
          <w:p w14:paraId="7D2108A2"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2,8%</w:t>
            </w:r>
          </w:p>
        </w:tc>
      </w:tr>
      <w:tr w:rsidR="00535539" w:rsidRPr="00C77234" w14:paraId="1BDA90D2"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1B56CE1D" w14:textId="77777777" w:rsidR="00535539" w:rsidRPr="00C77234" w:rsidRDefault="00535539" w:rsidP="00B24C5A">
            <w:pPr>
              <w:ind w:left="28"/>
              <w:rPr>
                <w:rFonts w:cstheme="minorHAnsi"/>
                <w:color w:val="000000"/>
              </w:rPr>
            </w:pPr>
            <w:r w:rsidRPr="00C77234">
              <w:rPr>
                <w:rFonts w:cstheme="minorHAnsi"/>
                <w:color w:val="000000"/>
              </w:rPr>
              <w:t>Varese</w:t>
            </w:r>
          </w:p>
        </w:tc>
        <w:tc>
          <w:tcPr>
            <w:tcW w:w="1428" w:type="pct"/>
            <w:noWrap/>
            <w:hideMark/>
          </w:tcPr>
          <w:p w14:paraId="6C2DE1B5"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138</w:t>
            </w:r>
          </w:p>
        </w:tc>
        <w:tc>
          <w:tcPr>
            <w:tcW w:w="1427" w:type="pct"/>
            <w:hideMark/>
          </w:tcPr>
          <w:p w14:paraId="3738DF48"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1,7%</w:t>
            </w:r>
          </w:p>
        </w:tc>
      </w:tr>
      <w:tr w:rsidR="00535539" w:rsidRPr="00C77234" w14:paraId="746E38A8"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2AF27C97" w14:textId="77777777" w:rsidR="00535539" w:rsidRPr="00C77234" w:rsidRDefault="00535539" w:rsidP="00B24C5A">
            <w:pPr>
              <w:ind w:left="28"/>
              <w:rPr>
                <w:rFonts w:cstheme="minorHAnsi"/>
                <w:color w:val="000000"/>
              </w:rPr>
            </w:pPr>
            <w:r w:rsidRPr="00C77234">
              <w:rPr>
                <w:rFonts w:cstheme="minorHAnsi"/>
                <w:color w:val="000000"/>
              </w:rPr>
              <w:t>Brescia</w:t>
            </w:r>
          </w:p>
        </w:tc>
        <w:tc>
          <w:tcPr>
            <w:tcW w:w="1428" w:type="pct"/>
            <w:noWrap/>
            <w:hideMark/>
          </w:tcPr>
          <w:p w14:paraId="33A27E74"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76</w:t>
            </w:r>
          </w:p>
        </w:tc>
        <w:tc>
          <w:tcPr>
            <w:tcW w:w="1427" w:type="pct"/>
            <w:hideMark/>
          </w:tcPr>
          <w:p w14:paraId="7BD9FA8F"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0,9%</w:t>
            </w:r>
          </w:p>
        </w:tc>
      </w:tr>
      <w:tr w:rsidR="00535539" w:rsidRPr="00C77234" w14:paraId="2544F8BC"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438076D9" w14:textId="77777777" w:rsidR="00535539" w:rsidRPr="00C77234" w:rsidRDefault="00535539" w:rsidP="00B24C5A">
            <w:pPr>
              <w:ind w:left="28"/>
              <w:rPr>
                <w:rFonts w:cstheme="minorHAnsi"/>
                <w:color w:val="000000"/>
              </w:rPr>
            </w:pPr>
            <w:r w:rsidRPr="00C77234">
              <w:rPr>
                <w:rFonts w:cstheme="minorHAnsi"/>
                <w:color w:val="000000"/>
              </w:rPr>
              <w:t>Pavia</w:t>
            </w:r>
          </w:p>
        </w:tc>
        <w:tc>
          <w:tcPr>
            <w:tcW w:w="1428" w:type="pct"/>
            <w:noWrap/>
            <w:hideMark/>
          </w:tcPr>
          <w:p w14:paraId="325C3960"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27</w:t>
            </w:r>
          </w:p>
        </w:tc>
        <w:tc>
          <w:tcPr>
            <w:tcW w:w="1427" w:type="pct"/>
            <w:hideMark/>
          </w:tcPr>
          <w:p w14:paraId="1711E9D9"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0,3%</w:t>
            </w:r>
          </w:p>
        </w:tc>
      </w:tr>
      <w:tr w:rsidR="00535539" w:rsidRPr="00C77234" w14:paraId="75EBAE3E"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62070209" w14:textId="77777777" w:rsidR="00535539" w:rsidRPr="00C77234" w:rsidRDefault="00535539" w:rsidP="00B24C5A">
            <w:pPr>
              <w:ind w:left="28"/>
              <w:rPr>
                <w:rFonts w:cstheme="minorHAnsi"/>
                <w:color w:val="000000"/>
              </w:rPr>
            </w:pPr>
            <w:r w:rsidRPr="00C77234">
              <w:rPr>
                <w:rFonts w:cstheme="minorHAnsi"/>
                <w:color w:val="000000"/>
              </w:rPr>
              <w:t>Lodi</w:t>
            </w:r>
          </w:p>
        </w:tc>
        <w:tc>
          <w:tcPr>
            <w:tcW w:w="1428" w:type="pct"/>
            <w:noWrap/>
            <w:hideMark/>
          </w:tcPr>
          <w:p w14:paraId="41E606E2"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18</w:t>
            </w:r>
          </w:p>
        </w:tc>
        <w:tc>
          <w:tcPr>
            <w:tcW w:w="1427" w:type="pct"/>
            <w:hideMark/>
          </w:tcPr>
          <w:p w14:paraId="30A2F05B"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0,2%</w:t>
            </w:r>
          </w:p>
        </w:tc>
      </w:tr>
      <w:tr w:rsidR="00535539" w:rsidRPr="00C77234" w14:paraId="4F5F04FC"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6D8882E5" w14:textId="77777777" w:rsidR="00535539" w:rsidRPr="00C77234" w:rsidRDefault="00535539" w:rsidP="00B24C5A">
            <w:pPr>
              <w:ind w:left="28"/>
              <w:rPr>
                <w:rFonts w:cstheme="minorHAnsi"/>
                <w:color w:val="000000"/>
              </w:rPr>
            </w:pPr>
            <w:r w:rsidRPr="00C77234">
              <w:rPr>
                <w:rFonts w:cstheme="minorHAnsi"/>
                <w:color w:val="000000"/>
              </w:rPr>
              <w:t>Cremona</w:t>
            </w:r>
          </w:p>
        </w:tc>
        <w:tc>
          <w:tcPr>
            <w:tcW w:w="1428" w:type="pct"/>
            <w:noWrap/>
            <w:hideMark/>
          </w:tcPr>
          <w:p w14:paraId="29128D7E"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17</w:t>
            </w:r>
          </w:p>
        </w:tc>
        <w:tc>
          <w:tcPr>
            <w:tcW w:w="1427" w:type="pct"/>
            <w:hideMark/>
          </w:tcPr>
          <w:p w14:paraId="47CAEFD1"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0,2%</w:t>
            </w:r>
          </w:p>
        </w:tc>
      </w:tr>
      <w:tr w:rsidR="00535539" w:rsidRPr="00C77234" w14:paraId="6608FC6A"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0B4F0C25" w14:textId="77777777" w:rsidR="00535539" w:rsidRPr="00C77234" w:rsidRDefault="00535539" w:rsidP="00B24C5A">
            <w:pPr>
              <w:ind w:left="28"/>
              <w:rPr>
                <w:rFonts w:cstheme="minorHAnsi"/>
                <w:color w:val="000000"/>
              </w:rPr>
            </w:pPr>
            <w:r w:rsidRPr="00C77234">
              <w:rPr>
                <w:rFonts w:cstheme="minorHAnsi"/>
                <w:color w:val="000000"/>
              </w:rPr>
              <w:t>Sondrio</w:t>
            </w:r>
          </w:p>
        </w:tc>
        <w:tc>
          <w:tcPr>
            <w:tcW w:w="1428" w:type="pct"/>
            <w:noWrap/>
            <w:hideMark/>
          </w:tcPr>
          <w:p w14:paraId="72919DB0"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15</w:t>
            </w:r>
          </w:p>
        </w:tc>
        <w:tc>
          <w:tcPr>
            <w:tcW w:w="1427" w:type="pct"/>
            <w:hideMark/>
          </w:tcPr>
          <w:p w14:paraId="575B5642"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0,2%</w:t>
            </w:r>
          </w:p>
        </w:tc>
      </w:tr>
      <w:tr w:rsidR="00535539" w:rsidRPr="00C77234" w14:paraId="3AA1CD5B"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01C85191" w14:textId="77777777" w:rsidR="00535539" w:rsidRPr="00C77234" w:rsidRDefault="00535539" w:rsidP="00B24C5A">
            <w:pPr>
              <w:ind w:left="28"/>
              <w:rPr>
                <w:rFonts w:cstheme="minorHAnsi"/>
                <w:color w:val="000000"/>
              </w:rPr>
            </w:pPr>
            <w:r w:rsidRPr="00C77234">
              <w:rPr>
                <w:rFonts w:cstheme="minorHAnsi"/>
                <w:color w:val="000000"/>
              </w:rPr>
              <w:t>Mantova</w:t>
            </w:r>
          </w:p>
        </w:tc>
        <w:tc>
          <w:tcPr>
            <w:tcW w:w="1428" w:type="pct"/>
            <w:noWrap/>
            <w:hideMark/>
          </w:tcPr>
          <w:p w14:paraId="7CEDE018"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5</w:t>
            </w:r>
          </w:p>
        </w:tc>
        <w:tc>
          <w:tcPr>
            <w:tcW w:w="1427" w:type="pct"/>
            <w:hideMark/>
          </w:tcPr>
          <w:p w14:paraId="4CBAF04E"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234">
              <w:rPr>
                <w:rFonts w:cstheme="minorHAnsi"/>
                <w:color w:val="000000"/>
              </w:rPr>
              <w:t>0,1%</w:t>
            </w:r>
          </w:p>
        </w:tc>
      </w:tr>
      <w:tr w:rsidR="00535539" w:rsidRPr="00C77234" w14:paraId="453FA6C5" w14:textId="77777777" w:rsidTr="000C015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145" w:type="pct"/>
            <w:hideMark/>
          </w:tcPr>
          <w:p w14:paraId="6C5000E9" w14:textId="77777777" w:rsidR="00535539" w:rsidRPr="00C77234" w:rsidRDefault="00535539" w:rsidP="00B24C5A">
            <w:pPr>
              <w:ind w:left="28"/>
              <w:rPr>
                <w:rFonts w:cstheme="minorHAnsi"/>
                <w:b/>
                <w:bCs/>
                <w:color w:val="000000"/>
              </w:rPr>
            </w:pPr>
            <w:r w:rsidRPr="00C77234">
              <w:rPr>
                <w:rFonts w:cstheme="minorHAnsi"/>
                <w:b/>
                <w:bCs/>
                <w:color w:val="000000"/>
              </w:rPr>
              <w:t>Totale</w:t>
            </w:r>
          </w:p>
        </w:tc>
        <w:tc>
          <w:tcPr>
            <w:tcW w:w="1428" w:type="pct"/>
            <w:noWrap/>
            <w:hideMark/>
          </w:tcPr>
          <w:p w14:paraId="543FD737"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C77234">
              <w:rPr>
                <w:rFonts w:cstheme="minorHAnsi"/>
                <w:b/>
                <w:bCs/>
                <w:color w:val="000000"/>
              </w:rPr>
              <w:t>8.160</w:t>
            </w:r>
            <w:r>
              <w:rPr>
                <w:rFonts w:cstheme="minorHAnsi"/>
                <w:b/>
                <w:bCs/>
                <w:color w:val="000000"/>
              </w:rPr>
              <w:t>*</w:t>
            </w:r>
          </w:p>
        </w:tc>
        <w:tc>
          <w:tcPr>
            <w:tcW w:w="1427" w:type="pct"/>
            <w:hideMark/>
          </w:tcPr>
          <w:p w14:paraId="30303A77" w14:textId="77777777" w:rsidR="00535539" w:rsidRPr="00C77234" w:rsidRDefault="00535539" w:rsidP="00535539">
            <w:pPr>
              <w:ind w:right="119"/>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C77234">
              <w:rPr>
                <w:rFonts w:cstheme="minorHAnsi"/>
                <w:b/>
                <w:bCs/>
                <w:color w:val="000000"/>
              </w:rPr>
              <w:t>100,0%</w:t>
            </w:r>
          </w:p>
        </w:tc>
      </w:tr>
    </w:tbl>
    <w:p w14:paraId="462D39F4" w14:textId="3D30464D" w:rsidR="000C015E" w:rsidRPr="00AC7CEB" w:rsidRDefault="000C015E" w:rsidP="000C015E">
      <w:pPr>
        <w:pStyle w:val="Didascalia"/>
      </w:pPr>
      <w:r>
        <w:t xml:space="preserve">* Il totale, naturalmente, non riporta le cesure pari a 2.425 unità conteggiato, invece nelle tabelle di cui all’Allegato 1. </w:t>
      </w:r>
      <w:r w:rsidRPr="00AC7CEB">
        <w:t>Fonte: nostra elaborazione su dati COB</w:t>
      </w:r>
    </w:p>
    <w:p w14:paraId="239A1BB6" w14:textId="77777777" w:rsidR="00711C53" w:rsidRDefault="00711C53" w:rsidP="00711C53">
      <w:pPr>
        <w:pStyle w:val="Nessunaspaziatura"/>
      </w:pPr>
      <w:r w:rsidRPr="00C77234">
        <w:t xml:space="preserve">La provincia di Monza </w:t>
      </w:r>
      <w:r>
        <w:t>– Brianza dimostra una spiccata capacità di “assorbimento” della forza lavoro dimissionaria: il 44,6% dei lavoratori che hanno presentato le dimissioni nel primo semestre del 2021 (e che hanno ritrovato un lavoro), infatti, trova, una successiva collocazione nel suddetto territorio. Segue Milano, che – dopo la provincia di Monza Brianza – mostra una forza attrattiva pari al 34,3% dei lavoratori dimissionari. A lunga distanza, vi sono le assunzioni effettuate in province fuori regione, che ammontano al 6,2% del totale. Valori più bassi, ma superiori all’1%, riguardano le altre province confinanti con quella di Monza Brianza: Como (4,9%), Lecco (3,5%), Bergamo (2,8%) e Varese (1,7%).</w:t>
      </w:r>
    </w:p>
    <w:p w14:paraId="6A25CB70" w14:textId="77777777" w:rsidR="00711C53" w:rsidRDefault="00711C53" w:rsidP="00711C53">
      <w:pPr>
        <w:pStyle w:val="Nessunaspaziatura"/>
      </w:pPr>
      <w:r>
        <w:t>Con specifico riferimento alla provincia di Monza – Brianza, le cessazioni per dimissioni sono state 5.105, di queste il 45% dei lavoratori dimissionari è stato riassorbito dalla medesima provincia (si tratta di 2.304 unità); il 30% (pari a 1.516 unità), invece, è stato assunto in altre province (anche fuori regione), mentre nel 25% dei casi (pari a 1.285 unità), i lavoratori dimissionari non hanno ritrovato un impiego nel periodo considerato.</w:t>
      </w:r>
    </w:p>
    <w:p w14:paraId="46FA7BFA" w14:textId="77777777" w:rsidR="00711C53" w:rsidRDefault="00711C53" w:rsidP="00711C53">
      <w:pPr>
        <w:pStyle w:val="Nessunaspaziatura"/>
        <w:rPr>
          <w:b/>
          <w:bCs/>
        </w:rPr>
      </w:pPr>
      <w:r>
        <w:rPr>
          <w:b/>
          <w:bCs/>
        </w:rPr>
        <w:br w:type="page"/>
      </w:r>
    </w:p>
    <w:p w14:paraId="1272FC11" w14:textId="77777777" w:rsidR="00711C53" w:rsidRDefault="00711C53" w:rsidP="00711C53">
      <w:pPr>
        <w:pStyle w:val="Nessunaspaziatura"/>
        <w:rPr>
          <w:b/>
          <w:bCs/>
        </w:rPr>
      </w:pPr>
    </w:p>
    <w:p w14:paraId="603CCE46" w14:textId="77777777" w:rsidR="00711C53" w:rsidRDefault="00711C53" w:rsidP="00711C53">
      <w:pPr>
        <w:pStyle w:val="Nessunaspaziatura"/>
      </w:pPr>
      <w:r>
        <w:t xml:space="preserve">Per completare le considerazioni fatte sino ad ora, merita dare un’occhiata alle transizioni </w:t>
      </w:r>
      <w:proofErr w:type="spellStart"/>
      <w:r>
        <w:t>macrosettoriali</w:t>
      </w:r>
      <w:proofErr w:type="spellEnd"/>
      <w:r>
        <w:t xml:space="preserve">. Analogamente alle transazioni contrattuali, la matrice delle transizioni </w:t>
      </w:r>
      <w:proofErr w:type="spellStart"/>
      <w:r>
        <w:t>macrosettoriali</w:t>
      </w:r>
      <w:proofErr w:type="spellEnd"/>
      <w:r>
        <w:t xml:space="preserve"> riporta, in riga, il macrosettore di appartenenza dei dimissionari al momento della cessazione; in colonna – invece – sono riportati i </w:t>
      </w:r>
      <w:proofErr w:type="gramStart"/>
      <w:r>
        <w:t>macro-settori</w:t>
      </w:r>
      <w:proofErr w:type="gramEnd"/>
      <w:r>
        <w:t xml:space="preserve"> degli avviamenti successivi, che hanno avuto luogo a seguito delle cessazioni, nel periodo compreso fra l’01/01/2021 e il 31/12/2022 (dunque, ogni dimissionario aveva almeno un anno e mezzo di tempo per ritrovare un impiego). Come per le transizioni contrattuali, fra le colonne della matrice ve ne è anche una denominata “Cesura”. In tale colonna vengono riportate le frequenze inerenti coloro che – a seguito della cessazione – non hanno più ritrovato un lavoro.</w:t>
      </w:r>
    </w:p>
    <w:p w14:paraId="38D333F1" w14:textId="77777777" w:rsidR="00FD17A3" w:rsidRDefault="00FD17A3" w:rsidP="00FD17A3">
      <w:pPr>
        <w:pStyle w:val="Titolo6"/>
      </w:pPr>
      <w:r w:rsidRPr="00A0290D">
        <w:t xml:space="preserve">Tab. 9 </w:t>
      </w:r>
      <w:r>
        <w:t>–</w:t>
      </w:r>
      <w:r w:rsidRPr="00A0290D">
        <w:t xml:space="preserve"> Le transizioni</w:t>
      </w:r>
      <w:r w:rsidRPr="000D7C8A">
        <w:t xml:space="preserve"> </w:t>
      </w:r>
      <w:proofErr w:type="spellStart"/>
      <w:r>
        <w:t>macrosettoriali</w:t>
      </w:r>
      <w:proofErr w:type="spellEnd"/>
      <w:r>
        <w:t xml:space="preserve"> dei lavoratori dimissionari domiciliati nella provincia di Monza – Brianza</w:t>
      </w:r>
    </w:p>
    <w:tbl>
      <w:tblPr>
        <w:tblStyle w:val="Stile2"/>
        <w:tblW w:w="5000" w:type="pct"/>
        <w:tblLayout w:type="fixed"/>
        <w:tblLook w:val="04A0" w:firstRow="1" w:lastRow="0" w:firstColumn="1" w:lastColumn="0" w:noHBand="0" w:noVBand="1"/>
      </w:tblPr>
      <w:tblGrid>
        <w:gridCol w:w="2547"/>
        <w:gridCol w:w="1417"/>
        <w:gridCol w:w="1506"/>
        <w:gridCol w:w="1038"/>
        <w:gridCol w:w="1040"/>
        <w:gridCol w:w="1094"/>
        <w:gridCol w:w="986"/>
      </w:tblGrid>
      <w:tr w:rsidR="00995E9E" w:rsidRPr="00995E9E" w14:paraId="2055CBCC" w14:textId="77777777" w:rsidTr="00995E9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3" w:type="pct"/>
            <w:noWrap/>
            <w:hideMark/>
          </w:tcPr>
          <w:p w14:paraId="21E5F748" w14:textId="77777777" w:rsidR="00995E9E" w:rsidRPr="00995E9E" w:rsidRDefault="00995E9E" w:rsidP="00B24C5A">
            <w:pPr>
              <w:rPr>
                <w:rFonts w:asciiTheme="minorHAnsi" w:hAnsiTheme="minorHAnsi"/>
                <w:szCs w:val="20"/>
              </w:rPr>
            </w:pPr>
          </w:p>
        </w:tc>
        <w:tc>
          <w:tcPr>
            <w:tcW w:w="3677" w:type="pct"/>
            <w:gridSpan w:val="6"/>
            <w:hideMark/>
          </w:tcPr>
          <w:p w14:paraId="0E4C4DEA" w14:textId="77777777" w:rsidR="00995E9E" w:rsidRPr="00995E9E" w:rsidRDefault="00995E9E" w:rsidP="00B24C5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color w:val="000000"/>
                <w:szCs w:val="20"/>
              </w:rPr>
            </w:pPr>
            <w:r w:rsidRPr="00995E9E">
              <w:rPr>
                <w:rFonts w:asciiTheme="minorHAnsi" w:hAnsiTheme="minorHAnsi" w:cs="Calibri"/>
                <w:bCs/>
                <w:szCs w:val="20"/>
              </w:rPr>
              <w:t>Avviamenti successivi</w:t>
            </w:r>
          </w:p>
        </w:tc>
      </w:tr>
      <w:tr w:rsidR="00995E9E" w:rsidRPr="00995E9E" w14:paraId="2D4302CC" w14:textId="77777777" w:rsidTr="00995E9E">
        <w:tblPrEx>
          <w:jc w:val="left"/>
        </w:tblPrEx>
        <w:trPr>
          <w:cantSplit/>
          <w:trHeight w:val="1306"/>
        </w:trPr>
        <w:tc>
          <w:tcPr>
            <w:cnfStyle w:val="001000000000" w:firstRow="0" w:lastRow="0" w:firstColumn="1" w:lastColumn="0" w:oddVBand="0" w:evenVBand="0" w:oddHBand="0" w:evenHBand="0" w:firstRowFirstColumn="0" w:firstRowLastColumn="0" w:lastRowFirstColumn="0" w:lastRowLastColumn="0"/>
            <w:tcW w:w="1323" w:type="pct"/>
            <w:noWrap/>
            <w:hideMark/>
          </w:tcPr>
          <w:p w14:paraId="16781705" w14:textId="77777777" w:rsidR="00995E9E" w:rsidRPr="00995E9E" w:rsidRDefault="00995E9E" w:rsidP="00B24C5A">
            <w:pPr>
              <w:jc w:val="center"/>
              <w:rPr>
                <w:rFonts w:asciiTheme="minorHAnsi" w:hAnsiTheme="minorHAnsi" w:cs="Calibri"/>
                <w:b/>
                <w:bCs/>
                <w:color w:val="000000"/>
                <w:szCs w:val="20"/>
              </w:rPr>
            </w:pPr>
            <w:r w:rsidRPr="00995E9E">
              <w:rPr>
                <w:rFonts w:asciiTheme="minorHAnsi" w:hAnsiTheme="minorHAnsi" w:cs="Calibri"/>
                <w:b/>
                <w:bCs/>
                <w:color w:val="000000"/>
                <w:szCs w:val="20"/>
              </w:rPr>
              <w:t>Macrosettore d'uscita</w:t>
            </w:r>
          </w:p>
        </w:tc>
        <w:tc>
          <w:tcPr>
            <w:tcW w:w="736" w:type="pct"/>
            <w:noWrap/>
            <w:textDirection w:val="btLr"/>
            <w:hideMark/>
          </w:tcPr>
          <w:p w14:paraId="1817E05A" w14:textId="77777777" w:rsidR="00995E9E" w:rsidRPr="00995E9E" w:rsidRDefault="00995E9E" w:rsidP="00995E9E">
            <w:pPr>
              <w:ind w:left="113" w:right="113"/>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color w:val="000000"/>
                <w:sz w:val="18"/>
                <w:szCs w:val="18"/>
              </w:rPr>
            </w:pPr>
            <w:r w:rsidRPr="00995E9E">
              <w:rPr>
                <w:rFonts w:asciiTheme="minorHAnsi" w:hAnsiTheme="minorHAnsi" w:cs="Calibri"/>
                <w:b/>
                <w:bCs/>
                <w:color w:val="000000"/>
                <w:sz w:val="18"/>
                <w:szCs w:val="18"/>
              </w:rPr>
              <w:t>Agricoltura</w:t>
            </w:r>
          </w:p>
        </w:tc>
        <w:tc>
          <w:tcPr>
            <w:tcW w:w="782" w:type="pct"/>
            <w:noWrap/>
            <w:textDirection w:val="btLr"/>
            <w:hideMark/>
          </w:tcPr>
          <w:p w14:paraId="6706A5C0" w14:textId="77777777" w:rsidR="00995E9E" w:rsidRPr="00995E9E" w:rsidRDefault="00995E9E" w:rsidP="00995E9E">
            <w:pPr>
              <w:ind w:left="113" w:right="113"/>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color w:val="000000"/>
                <w:sz w:val="18"/>
                <w:szCs w:val="18"/>
              </w:rPr>
            </w:pPr>
            <w:r w:rsidRPr="00995E9E">
              <w:rPr>
                <w:rFonts w:asciiTheme="minorHAnsi" w:hAnsiTheme="minorHAnsi" w:cs="Calibri"/>
                <w:b/>
                <w:bCs/>
                <w:color w:val="000000"/>
                <w:sz w:val="18"/>
                <w:szCs w:val="18"/>
              </w:rPr>
              <w:t>Commercio e Servizi</w:t>
            </w:r>
          </w:p>
        </w:tc>
        <w:tc>
          <w:tcPr>
            <w:tcW w:w="539" w:type="pct"/>
            <w:noWrap/>
            <w:textDirection w:val="btLr"/>
            <w:hideMark/>
          </w:tcPr>
          <w:p w14:paraId="0511946A" w14:textId="77777777" w:rsidR="00995E9E" w:rsidRPr="00995E9E" w:rsidRDefault="00995E9E" w:rsidP="00995E9E">
            <w:pPr>
              <w:ind w:left="113" w:right="113"/>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color w:val="000000"/>
                <w:sz w:val="18"/>
                <w:szCs w:val="18"/>
              </w:rPr>
            </w:pPr>
            <w:r w:rsidRPr="00995E9E">
              <w:rPr>
                <w:rFonts w:asciiTheme="minorHAnsi" w:hAnsiTheme="minorHAnsi" w:cs="Calibri"/>
                <w:b/>
                <w:bCs/>
                <w:color w:val="000000"/>
                <w:sz w:val="18"/>
                <w:szCs w:val="18"/>
              </w:rPr>
              <w:t>Costruzioni</w:t>
            </w:r>
          </w:p>
        </w:tc>
        <w:tc>
          <w:tcPr>
            <w:tcW w:w="540" w:type="pct"/>
            <w:noWrap/>
            <w:textDirection w:val="btLr"/>
            <w:hideMark/>
          </w:tcPr>
          <w:p w14:paraId="0E775BEF" w14:textId="77777777" w:rsidR="00995E9E" w:rsidRPr="00995E9E" w:rsidRDefault="00995E9E" w:rsidP="00995E9E">
            <w:pPr>
              <w:ind w:left="113" w:right="113"/>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color w:val="000000"/>
                <w:sz w:val="18"/>
                <w:szCs w:val="18"/>
              </w:rPr>
            </w:pPr>
            <w:r w:rsidRPr="00995E9E">
              <w:rPr>
                <w:rFonts w:asciiTheme="minorHAnsi" w:hAnsiTheme="minorHAnsi" w:cs="Calibri"/>
                <w:b/>
                <w:bCs/>
                <w:color w:val="000000"/>
                <w:sz w:val="18"/>
                <w:szCs w:val="18"/>
              </w:rPr>
              <w:t>Industria</w:t>
            </w:r>
          </w:p>
        </w:tc>
        <w:tc>
          <w:tcPr>
            <w:tcW w:w="568" w:type="pct"/>
            <w:noWrap/>
            <w:textDirection w:val="btLr"/>
            <w:hideMark/>
          </w:tcPr>
          <w:p w14:paraId="140EA6DC" w14:textId="77777777" w:rsidR="00995E9E" w:rsidRPr="00995E9E" w:rsidRDefault="00995E9E" w:rsidP="00995E9E">
            <w:pPr>
              <w:ind w:left="113" w:right="113"/>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color w:val="000000"/>
                <w:sz w:val="18"/>
                <w:szCs w:val="18"/>
              </w:rPr>
            </w:pPr>
            <w:r w:rsidRPr="00995E9E">
              <w:rPr>
                <w:rFonts w:asciiTheme="minorHAnsi" w:hAnsiTheme="minorHAnsi" w:cs="Calibri"/>
                <w:b/>
                <w:bCs/>
                <w:color w:val="000000"/>
                <w:sz w:val="18"/>
                <w:szCs w:val="18"/>
              </w:rPr>
              <w:t>cesura</w:t>
            </w:r>
          </w:p>
        </w:tc>
        <w:tc>
          <w:tcPr>
            <w:tcW w:w="512" w:type="pct"/>
            <w:noWrap/>
            <w:textDirection w:val="btLr"/>
            <w:hideMark/>
          </w:tcPr>
          <w:p w14:paraId="112400E5" w14:textId="77777777" w:rsidR="00995E9E" w:rsidRPr="00995E9E" w:rsidRDefault="00995E9E" w:rsidP="00995E9E">
            <w:pPr>
              <w:ind w:left="113" w:right="113"/>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color w:val="000000"/>
                <w:sz w:val="18"/>
                <w:szCs w:val="18"/>
              </w:rPr>
            </w:pPr>
            <w:r w:rsidRPr="00995E9E">
              <w:rPr>
                <w:rFonts w:asciiTheme="minorHAnsi" w:hAnsiTheme="minorHAnsi" w:cs="Calibri"/>
                <w:b/>
                <w:bCs/>
                <w:color w:val="000000"/>
                <w:sz w:val="18"/>
                <w:szCs w:val="18"/>
              </w:rPr>
              <w:t>Totale</w:t>
            </w:r>
          </w:p>
        </w:tc>
      </w:tr>
      <w:tr w:rsidR="00995E9E" w:rsidRPr="00995E9E" w14:paraId="6481967C" w14:textId="77777777" w:rsidTr="00995E9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323" w:type="pct"/>
            <w:noWrap/>
            <w:hideMark/>
          </w:tcPr>
          <w:p w14:paraId="7ECF0906" w14:textId="77777777" w:rsidR="00995E9E" w:rsidRPr="00995E9E" w:rsidRDefault="00995E9E" w:rsidP="00B24C5A">
            <w:pPr>
              <w:ind w:left="42"/>
              <w:rPr>
                <w:rFonts w:asciiTheme="minorHAnsi" w:hAnsiTheme="minorHAnsi" w:cs="Calibri"/>
                <w:b/>
                <w:bCs/>
                <w:color w:val="000000"/>
                <w:szCs w:val="20"/>
              </w:rPr>
            </w:pPr>
            <w:r w:rsidRPr="00995E9E">
              <w:rPr>
                <w:rFonts w:asciiTheme="minorHAnsi" w:hAnsiTheme="minorHAnsi" w:cs="Calibri"/>
                <w:b/>
                <w:bCs/>
                <w:color w:val="000000"/>
                <w:szCs w:val="20"/>
              </w:rPr>
              <w:t>Agricoltura</w:t>
            </w:r>
          </w:p>
        </w:tc>
        <w:tc>
          <w:tcPr>
            <w:tcW w:w="736" w:type="pct"/>
            <w:noWrap/>
            <w:hideMark/>
          </w:tcPr>
          <w:p w14:paraId="679A1EDE"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19%</w:t>
            </w:r>
          </w:p>
        </w:tc>
        <w:tc>
          <w:tcPr>
            <w:tcW w:w="782" w:type="pct"/>
            <w:noWrap/>
            <w:hideMark/>
          </w:tcPr>
          <w:p w14:paraId="1E9F15E0"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43%</w:t>
            </w:r>
          </w:p>
        </w:tc>
        <w:tc>
          <w:tcPr>
            <w:tcW w:w="539" w:type="pct"/>
            <w:noWrap/>
            <w:hideMark/>
          </w:tcPr>
          <w:p w14:paraId="5816E314"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7%</w:t>
            </w:r>
          </w:p>
        </w:tc>
        <w:tc>
          <w:tcPr>
            <w:tcW w:w="540" w:type="pct"/>
            <w:noWrap/>
            <w:hideMark/>
          </w:tcPr>
          <w:p w14:paraId="011252A8"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5%</w:t>
            </w:r>
          </w:p>
        </w:tc>
        <w:tc>
          <w:tcPr>
            <w:tcW w:w="568" w:type="pct"/>
            <w:noWrap/>
            <w:hideMark/>
          </w:tcPr>
          <w:p w14:paraId="36F9A916"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26%</w:t>
            </w:r>
          </w:p>
        </w:tc>
        <w:tc>
          <w:tcPr>
            <w:tcW w:w="512" w:type="pct"/>
            <w:noWrap/>
            <w:hideMark/>
          </w:tcPr>
          <w:p w14:paraId="22D8715C"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100%</w:t>
            </w:r>
          </w:p>
        </w:tc>
      </w:tr>
      <w:tr w:rsidR="00995E9E" w:rsidRPr="00995E9E" w14:paraId="37C95C1C" w14:textId="77777777" w:rsidTr="00995E9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323" w:type="pct"/>
            <w:noWrap/>
            <w:hideMark/>
          </w:tcPr>
          <w:p w14:paraId="5A76F880" w14:textId="77777777" w:rsidR="00995E9E" w:rsidRPr="00995E9E" w:rsidRDefault="00995E9E" w:rsidP="00B24C5A">
            <w:pPr>
              <w:ind w:left="42"/>
              <w:rPr>
                <w:rFonts w:asciiTheme="minorHAnsi" w:hAnsiTheme="minorHAnsi" w:cs="Calibri"/>
                <w:b/>
                <w:bCs/>
                <w:color w:val="000000"/>
                <w:szCs w:val="20"/>
              </w:rPr>
            </w:pPr>
            <w:r w:rsidRPr="00995E9E">
              <w:rPr>
                <w:rFonts w:asciiTheme="minorHAnsi" w:hAnsiTheme="minorHAnsi" w:cs="Calibri"/>
                <w:b/>
                <w:bCs/>
                <w:color w:val="000000"/>
                <w:szCs w:val="20"/>
              </w:rPr>
              <w:t>Commercio e Servizi</w:t>
            </w:r>
          </w:p>
        </w:tc>
        <w:tc>
          <w:tcPr>
            <w:tcW w:w="736" w:type="pct"/>
            <w:noWrap/>
            <w:hideMark/>
          </w:tcPr>
          <w:p w14:paraId="21281E18"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0%</w:t>
            </w:r>
          </w:p>
        </w:tc>
        <w:tc>
          <w:tcPr>
            <w:tcW w:w="782" w:type="pct"/>
            <w:noWrap/>
            <w:hideMark/>
          </w:tcPr>
          <w:p w14:paraId="1B173F29"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64%</w:t>
            </w:r>
          </w:p>
        </w:tc>
        <w:tc>
          <w:tcPr>
            <w:tcW w:w="539" w:type="pct"/>
            <w:noWrap/>
            <w:hideMark/>
          </w:tcPr>
          <w:p w14:paraId="65DEC376"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3%</w:t>
            </w:r>
          </w:p>
        </w:tc>
        <w:tc>
          <w:tcPr>
            <w:tcW w:w="540" w:type="pct"/>
            <w:noWrap/>
            <w:hideMark/>
          </w:tcPr>
          <w:p w14:paraId="2DFD6F38"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10%</w:t>
            </w:r>
          </w:p>
        </w:tc>
        <w:tc>
          <w:tcPr>
            <w:tcW w:w="568" w:type="pct"/>
            <w:noWrap/>
            <w:hideMark/>
          </w:tcPr>
          <w:p w14:paraId="6EA079A7"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23%</w:t>
            </w:r>
          </w:p>
        </w:tc>
        <w:tc>
          <w:tcPr>
            <w:tcW w:w="512" w:type="pct"/>
            <w:noWrap/>
            <w:hideMark/>
          </w:tcPr>
          <w:p w14:paraId="1D67F25B"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100%</w:t>
            </w:r>
          </w:p>
        </w:tc>
      </w:tr>
      <w:tr w:rsidR="00995E9E" w:rsidRPr="00995E9E" w14:paraId="1CAC449F" w14:textId="77777777" w:rsidTr="00995E9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323" w:type="pct"/>
            <w:noWrap/>
            <w:hideMark/>
          </w:tcPr>
          <w:p w14:paraId="42DF69D9" w14:textId="77777777" w:rsidR="00995E9E" w:rsidRPr="00995E9E" w:rsidRDefault="00995E9E" w:rsidP="00B24C5A">
            <w:pPr>
              <w:ind w:left="42"/>
              <w:rPr>
                <w:rFonts w:asciiTheme="minorHAnsi" w:hAnsiTheme="minorHAnsi" w:cs="Calibri"/>
                <w:b/>
                <w:bCs/>
                <w:color w:val="000000"/>
                <w:szCs w:val="20"/>
              </w:rPr>
            </w:pPr>
            <w:r w:rsidRPr="00995E9E">
              <w:rPr>
                <w:rFonts w:asciiTheme="minorHAnsi" w:hAnsiTheme="minorHAnsi" w:cs="Calibri"/>
                <w:b/>
                <w:bCs/>
                <w:color w:val="000000"/>
                <w:szCs w:val="20"/>
              </w:rPr>
              <w:t>Costruzioni</w:t>
            </w:r>
          </w:p>
        </w:tc>
        <w:tc>
          <w:tcPr>
            <w:tcW w:w="736" w:type="pct"/>
            <w:noWrap/>
            <w:hideMark/>
          </w:tcPr>
          <w:p w14:paraId="0FEC9535"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w:t>
            </w:r>
          </w:p>
        </w:tc>
        <w:tc>
          <w:tcPr>
            <w:tcW w:w="782" w:type="pct"/>
            <w:noWrap/>
            <w:hideMark/>
          </w:tcPr>
          <w:p w14:paraId="0224D0E6"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19%</w:t>
            </w:r>
          </w:p>
        </w:tc>
        <w:tc>
          <w:tcPr>
            <w:tcW w:w="539" w:type="pct"/>
            <w:noWrap/>
            <w:hideMark/>
          </w:tcPr>
          <w:p w14:paraId="596EB556"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52%</w:t>
            </w:r>
          </w:p>
        </w:tc>
        <w:tc>
          <w:tcPr>
            <w:tcW w:w="540" w:type="pct"/>
            <w:noWrap/>
            <w:hideMark/>
          </w:tcPr>
          <w:p w14:paraId="072F7D6A"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13%</w:t>
            </w:r>
          </w:p>
        </w:tc>
        <w:tc>
          <w:tcPr>
            <w:tcW w:w="568" w:type="pct"/>
            <w:noWrap/>
            <w:hideMark/>
          </w:tcPr>
          <w:p w14:paraId="43EAF578"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16%</w:t>
            </w:r>
          </w:p>
        </w:tc>
        <w:tc>
          <w:tcPr>
            <w:tcW w:w="512" w:type="pct"/>
            <w:noWrap/>
            <w:hideMark/>
          </w:tcPr>
          <w:p w14:paraId="27D7CBA5"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100%</w:t>
            </w:r>
          </w:p>
        </w:tc>
      </w:tr>
      <w:tr w:rsidR="00995E9E" w:rsidRPr="00995E9E" w14:paraId="4D7C564E" w14:textId="77777777" w:rsidTr="00995E9E">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323" w:type="pct"/>
            <w:noWrap/>
            <w:hideMark/>
          </w:tcPr>
          <w:p w14:paraId="17D14CC6" w14:textId="77777777" w:rsidR="00995E9E" w:rsidRPr="00995E9E" w:rsidRDefault="00995E9E" w:rsidP="00B24C5A">
            <w:pPr>
              <w:ind w:left="42"/>
              <w:rPr>
                <w:rFonts w:asciiTheme="minorHAnsi" w:hAnsiTheme="minorHAnsi" w:cs="Calibri"/>
                <w:b/>
                <w:bCs/>
                <w:color w:val="000000"/>
                <w:szCs w:val="20"/>
              </w:rPr>
            </w:pPr>
            <w:r w:rsidRPr="00995E9E">
              <w:rPr>
                <w:rFonts w:asciiTheme="minorHAnsi" w:hAnsiTheme="minorHAnsi" w:cs="Calibri"/>
                <w:b/>
                <w:bCs/>
                <w:color w:val="000000"/>
                <w:szCs w:val="20"/>
              </w:rPr>
              <w:t>Industria</w:t>
            </w:r>
          </w:p>
        </w:tc>
        <w:tc>
          <w:tcPr>
            <w:tcW w:w="736" w:type="pct"/>
            <w:noWrap/>
            <w:hideMark/>
          </w:tcPr>
          <w:p w14:paraId="537B0692"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0%</w:t>
            </w:r>
          </w:p>
        </w:tc>
        <w:tc>
          <w:tcPr>
            <w:tcW w:w="782" w:type="pct"/>
            <w:noWrap/>
            <w:hideMark/>
          </w:tcPr>
          <w:p w14:paraId="31B7E32F"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23%</w:t>
            </w:r>
          </w:p>
        </w:tc>
        <w:tc>
          <w:tcPr>
            <w:tcW w:w="539" w:type="pct"/>
            <w:noWrap/>
            <w:hideMark/>
          </w:tcPr>
          <w:p w14:paraId="76935B3C"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6%</w:t>
            </w:r>
          </w:p>
        </w:tc>
        <w:tc>
          <w:tcPr>
            <w:tcW w:w="540" w:type="pct"/>
            <w:noWrap/>
            <w:hideMark/>
          </w:tcPr>
          <w:p w14:paraId="0E2012D9"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45%</w:t>
            </w:r>
          </w:p>
        </w:tc>
        <w:tc>
          <w:tcPr>
            <w:tcW w:w="568" w:type="pct"/>
            <w:noWrap/>
            <w:hideMark/>
          </w:tcPr>
          <w:p w14:paraId="7F7FC0A8"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25%</w:t>
            </w:r>
          </w:p>
        </w:tc>
        <w:tc>
          <w:tcPr>
            <w:tcW w:w="512" w:type="pct"/>
            <w:noWrap/>
            <w:hideMark/>
          </w:tcPr>
          <w:p w14:paraId="630EE537" w14:textId="77777777" w:rsidR="00995E9E" w:rsidRPr="00995E9E" w:rsidRDefault="00995E9E" w:rsidP="00995E9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0"/>
              </w:rPr>
            </w:pPr>
            <w:r w:rsidRPr="00995E9E">
              <w:rPr>
                <w:rFonts w:asciiTheme="minorHAnsi" w:hAnsiTheme="minorHAnsi" w:cs="Calibri"/>
                <w:color w:val="000000"/>
                <w:szCs w:val="20"/>
              </w:rPr>
              <w:t>100%</w:t>
            </w:r>
          </w:p>
        </w:tc>
      </w:tr>
    </w:tbl>
    <w:p w14:paraId="6DAC2051" w14:textId="77777777" w:rsidR="004B0C81" w:rsidRDefault="004B0C81" w:rsidP="004B0C81">
      <w:pPr>
        <w:pStyle w:val="Didascalia"/>
      </w:pPr>
      <w:r w:rsidRPr="00AC7CEB">
        <w:t>Fonte: nostra elaborazione su dati COB</w:t>
      </w:r>
    </w:p>
    <w:p w14:paraId="05894947" w14:textId="77777777" w:rsidR="00EA1217" w:rsidRDefault="00EA1217" w:rsidP="00EA1217">
      <w:pPr>
        <w:pStyle w:val="Nessunaspaziatura"/>
      </w:pPr>
      <w:r>
        <w:t xml:space="preserve">I dati della matrice precedente evidenziano che i “travasi” di forza lavoro da un </w:t>
      </w:r>
      <w:proofErr w:type="gramStart"/>
      <w:r>
        <w:t>macro-settore</w:t>
      </w:r>
      <w:proofErr w:type="gramEnd"/>
      <w:r>
        <w:t xml:space="preserve"> all’altro sono abbastanza contenuti: dai dati in tabella, emerge che chi si dimette per trovare lavoro non fa “salti” intersettoriali, ma tende a </w:t>
      </w:r>
      <w:proofErr w:type="spellStart"/>
      <w:r>
        <w:t>ri</w:t>
      </w:r>
      <w:proofErr w:type="spellEnd"/>
      <w:r>
        <w:t xml:space="preserve">-occuparsi nell’ambito di provenienza (quello, cioè, da cui si era dimesso).   </w:t>
      </w:r>
    </w:p>
    <w:p w14:paraId="7ECCCEA1" w14:textId="77777777" w:rsidR="00EA1217" w:rsidRDefault="00EA1217" w:rsidP="00EA1217">
      <w:pPr>
        <w:pStyle w:val="Nessunaspaziatura"/>
      </w:pPr>
      <w:r>
        <w:t xml:space="preserve">Nella maggior parte dei casi, dunque, se la cessazione è avvenuta in un macrosettore, l’avviamento successivo ha luogo nel medesimo ambito economico, ma non mancano le eccezioni: chi proviene dal macrosettore delle costruzioni – nell’avviamento successivo – ha il 19% di probabilità di lavorare nel Commercio / Servizi e il 13% di ottenere una contrattualizzazione da parte di un’impresa industriale. </w:t>
      </w:r>
    </w:p>
    <w:p w14:paraId="121FEC47" w14:textId="77777777" w:rsidR="00EA1217" w:rsidRDefault="00EA1217" w:rsidP="00EA1217">
      <w:pPr>
        <w:pStyle w:val="Nessunaspaziatura"/>
      </w:pPr>
      <w:r>
        <w:t>Chi, invece, si dimette provenendo da un’azienda del Commercio e dei Servizi, nel 10% dei casi, viene successivamente avviato da un’impresa industriale.</w:t>
      </w:r>
    </w:p>
    <w:p w14:paraId="0B479F46" w14:textId="77777777" w:rsidR="00B012E0" w:rsidRDefault="00EA1217" w:rsidP="00B012E0">
      <w:pPr>
        <w:pStyle w:val="Nessunaspaziatura"/>
      </w:pPr>
      <w:r>
        <w:t>Infine, chi proviene dall’Industria ha il 23% delle probabilità di essere reimpiegato nel macrosettore del Commercio / Servizi.</w:t>
      </w:r>
    </w:p>
    <w:p w14:paraId="5744BA20" w14:textId="63D20646" w:rsidR="00C3212D" w:rsidRDefault="00C3212D" w:rsidP="00B012E0">
      <w:pPr>
        <w:pStyle w:val="Titolo4"/>
      </w:pPr>
      <w:r>
        <w:t>Le caratteristiche dei dimissionari che non hanno ritrovato un impiego</w:t>
      </w:r>
    </w:p>
    <w:p w14:paraId="73F988E1" w14:textId="77777777" w:rsidR="00CD6685" w:rsidRDefault="00CD6685" w:rsidP="00CD6685">
      <w:pPr>
        <w:pStyle w:val="paragrafo"/>
      </w:pPr>
      <w:r>
        <w:t>Come abbiamo già detto, i lavoratori in cesura occupazionale risultano essere 2.425. Nelle tabelle successive se ne riportano le caratteristiche principali.</w:t>
      </w:r>
    </w:p>
    <w:p w14:paraId="1ADB2F36" w14:textId="77777777" w:rsidR="00F02AF9" w:rsidRDefault="00F02AF9" w:rsidP="00F02AF9">
      <w:pPr>
        <w:pStyle w:val="Titolo6"/>
      </w:pPr>
      <w:r w:rsidRPr="0004488B">
        <w:lastRenderedPageBreak/>
        <w:t xml:space="preserve">Tab. 9 – Disaggregazione dei lavoratori dimissionari che non hanno ritrovato un impiego </w:t>
      </w:r>
      <w:r>
        <w:t xml:space="preserve">(cesure occupazionali) </w:t>
      </w:r>
      <w:r w:rsidRPr="0004488B">
        <w:t>per genere</w:t>
      </w:r>
    </w:p>
    <w:tbl>
      <w:tblPr>
        <w:tblStyle w:val="Stile2"/>
        <w:tblW w:w="3972" w:type="pct"/>
        <w:tblLook w:val="04A0" w:firstRow="1" w:lastRow="0" w:firstColumn="1" w:lastColumn="0" w:noHBand="0" w:noVBand="1"/>
      </w:tblPr>
      <w:tblGrid>
        <w:gridCol w:w="3926"/>
        <w:gridCol w:w="2134"/>
        <w:gridCol w:w="1588"/>
      </w:tblGrid>
      <w:tr w:rsidR="00EB59B5" w:rsidRPr="00EB59B5" w14:paraId="22DA27E4" w14:textId="77777777" w:rsidTr="00EB59B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67" w:type="pct"/>
            <w:noWrap/>
            <w:hideMark/>
          </w:tcPr>
          <w:p w14:paraId="643DBE5F" w14:textId="77777777" w:rsidR="00EB59B5" w:rsidRPr="00EB59B5" w:rsidRDefault="00EB59B5" w:rsidP="00B24C5A">
            <w:pPr>
              <w:rPr>
                <w:rFonts w:asciiTheme="minorHAnsi" w:eastAsia="Times New Roman" w:hAnsiTheme="minorHAnsi" w:cs="Calibri"/>
                <w:b w:val="0"/>
                <w:bCs/>
                <w:lang w:eastAsia="it-IT"/>
              </w:rPr>
            </w:pPr>
            <w:r w:rsidRPr="00EB59B5">
              <w:rPr>
                <w:rFonts w:asciiTheme="minorHAnsi" w:eastAsia="Times New Roman" w:hAnsiTheme="minorHAnsi" w:cs="Calibri"/>
                <w:bCs/>
                <w:lang w:eastAsia="it-IT"/>
              </w:rPr>
              <w:t>Genere</w:t>
            </w:r>
          </w:p>
        </w:tc>
        <w:tc>
          <w:tcPr>
            <w:tcW w:w="1395" w:type="pct"/>
            <w:hideMark/>
          </w:tcPr>
          <w:p w14:paraId="2FBD2B30" w14:textId="77777777" w:rsidR="00EB59B5" w:rsidRPr="00EB59B5" w:rsidRDefault="00EB59B5"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rPr>
            </w:pPr>
            <w:r w:rsidRPr="00EB59B5">
              <w:rPr>
                <w:rFonts w:asciiTheme="minorHAnsi" w:eastAsia="Times New Roman" w:hAnsiTheme="minorHAnsi" w:cs="Calibri"/>
                <w:bCs/>
                <w:lang w:eastAsia="it-IT"/>
              </w:rPr>
              <w:t>Lavoratori in cesura (VA)</w:t>
            </w:r>
          </w:p>
        </w:tc>
        <w:tc>
          <w:tcPr>
            <w:tcW w:w="1038" w:type="pct"/>
            <w:hideMark/>
          </w:tcPr>
          <w:p w14:paraId="072EA0C4" w14:textId="77777777" w:rsidR="00EB59B5" w:rsidRPr="00EB59B5" w:rsidRDefault="00EB59B5"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rPr>
            </w:pPr>
            <w:r w:rsidRPr="00EB59B5">
              <w:rPr>
                <w:rFonts w:asciiTheme="minorHAnsi" w:eastAsia="Times New Roman" w:hAnsiTheme="minorHAnsi" w:cs="Calibri"/>
                <w:bCs/>
                <w:lang w:eastAsia="it-IT"/>
              </w:rPr>
              <w:t>Lavoratori in cesura (%)</w:t>
            </w:r>
          </w:p>
        </w:tc>
      </w:tr>
      <w:tr w:rsidR="00EB59B5" w:rsidRPr="00EB59B5" w14:paraId="21228B9F" w14:textId="77777777" w:rsidTr="00EB59B5">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noWrap/>
            <w:hideMark/>
          </w:tcPr>
          <w:p w14:paraId="26392182" w14:textId="77777777" w:rsidR="00EB59B5" w:rsidRPr="00EB59B5" w:rsidRDefault="00EB59B5" w:rsidP="00B24C5A">
            <w:pPr>
              <w:rPr>
                <w:rFonts w:asciiTheme="minorHAnsi" w:eastAsia="Times New Roman" w:hAnsiTheme="minorHAnsi" w:cs="Calibri"/>
                <w:color w:val="000000"/>
                <w:lang w:eastAsia="it-IT"/>
              </w:rPr>
            </w:pPr>
            <w:r w:rsidRPr="00EB59B5">
              <w:rPr>
                <w:rFonts w:asciiTheme="minorHAnsi" w:eastAsia="Times New Roman" w:hAnsiTheme="minorHAnsi" w:cs="Calibri"/>
                <w:color w:val="000000"/>
                <w:lang w:eastAsia="it-IT"/>
              </w:rPr>
              <w:t>Femmine</w:t>
            </w:r>
          </w:p>
        </w:tc>
        <w:tc>
          <w:tcPr>
            <w:tcW w:w="1395" w:type="pct"/>
            <w:noWrap/>
            <w:hideMark/>
          </w:tcPr>
          <w:p w14:paraId="78C73D3B" w14:textId="77777777" w:rsidR="00EB59B5" w:rsidRPr="00EB59B5" w:rsidRDefault="00EB59B5" w:rsidP="00EB59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EB59B5">
              <w:rPr>
                <w:rFonts w:asciiTheme="minorHAnsi" w:eastAsia="Times New Roman" w:hAnsiTheme="minorHAnsi" w:cs="Calibri"/>
                <w:color w:val="000000"/>
                <w:lang w:eastAsia="it-IT"/>
              </w:rPr>
              <w:t>1.091</w:t>
            </w:r>
          </w:p>
        </w:tc>
        <w:tc>
          <w:tcPr>
            <w:tcW w:w="1038" w:type="pct"/>
            <w:hideMark/>
          </w:tcPr>
          <w:p w14:paraId="0E850BCE" w14:textId="77777777" w:rsidR="00EB59B5" w:rsidRPr="00EB59B5" w:rsidRDefault="00EB59B5" w:rsidP="00EB59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EB59B5">
              <w:rPr>
                <w:rFonts w:asciiTheme="minorHAnsi" w:eastAsia="Times New Roman" w:hAnsiTheme="minorHAnsi" w:cs="Calibri"/>
                <w:b/>
                <w:bCs/>
                <w:color w:val="000000"/>
                <w:lang w:eastAsia="it-IT"/>
              </w:rPr>
              <w:t>45,0%</w:t>
            </w:r>
          </w:p>
        </w:tc>
      </w:tr>
      <w:tr w:rsidR="00EB59B5" w:rsidRPr="00EB59B5" w14:paraId="704430F7" w14:textId="77777777" w:rsidTr="00EB59B5">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noWrap/>
            <w:hideMark/>
          </w:tcPr>
          <w:p w14:paraId="45530590" w14:textId="77777777" w:rsidR="00EB59B5" w:rsidRPr="00EB59B5" w:rsidRDefault="00EB59B5" w:rsidP="00B24C5A">
            <w:pPr>
              <w:rPr>
                <w:rFonts w:asciiTheme="minorHAnsi" w:eastAsia="Times New Roman" w:hAnsiTheme="minorHAnsi" w:cs="Calibri"/>
                <w:color w:val="000000"/>
                <w:lang w:eastAsia="it-IT"/>
              </w:rPr>
            </w:pPr>
            <w:r w:rsidRPr="00EB59B5">
              <w:rPr>
                <w:rFonts w:asciiTheme="minorHAnsi" w:eastAsia="Times New Roman" w:hAnsiTheme="minorHAnsi" w:cs="Calibri"/>
                <w:color w:val="000000"/>
                <w:lang w:eastAsia="it-IT"/>
              </w:rPr>
              <w:t>Maschi</w:t>
            </w:r>
          </w:p>
        </w:tc>
        <w:tc>
          <w:tcPr>
            <w:tcW w:w="1395" w:type="pct"/>
            <w:noWrap/>
            <w:hideMark/>
          </w:tcPr>
          <w:p w14:paraId="1D094500" w14:textId="77777777" w:rsidR="00EB59B5" w:rsidRPr="00EB59B5" w:rsidRDefault="00EB59B5" w:rsidP="00EB59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EB59B5">
              <w:rPr>
                <w:rFonts w:asciiTheme="minorHAnsi" w:eastAsia="Times New Roman" w:hAnsiTheme="minorHAnsi" w:cs="Calibri"/>
                <w:color w:val="000000"/>
                <w:lang w:eastAsia="it-IT"/>
              </w:rPr>
              <w:t>1.334</w:t>
            </w:r>
          </w:p>
        </w:tc>
        <w:tc>
          <w:tcPr>
            <w:tcW w:w="1038" w:type="pct"/>
            <w:hideMark/>
          </w:tcPr>
          <w:p w14:paraId="07A8C2C2" w14:textId="77777777" w:rsidR="00EB59B5" w:rsidRPr="00EB59B5" w:rsidRDefault="00EB59B5" w:rsidP="00EB59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EB59B5">
              <w:rPr>
                <w:rFonts w:asciiTheme="minorHAnsi" w:eastAsia="Times New Roman" w:hAnsiTheme="minorHAnsi" w:cs="Calibri"/>
                <w:b/>
                <w:bCs/>
                <w:color w:val="000000"/>
                <w:lang w:eastAsia="it-IT"/>
              </w:rPr>
              <w:t>55,0%</w:t>
            </w:r>
          </w:p>
        </w:tc>
      </w:tr>
      <w:tr w:rsidR="00EB59B5" w:rsidRPr="00EB59B5" w14:paraId="452C59E3" w14:textId="77777777" w:rsidTr="00EB59B5">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noWrap/>
            <w:hideMark/>
          </w:tcPr>
          <w:p w14:paraId="03175F2F" w14:textId="77777777" w:rsidR="00EB59B5" w:rsidRPr="00EB59B5" w:rsidRDefault="00EB59B5" w:rsidP="00B24C5A">
            <w:pPr>
              <w:rPr>
                <w:rFonts w:asciiTheme="minorHAnsi" w:eastAsia="Times New Roman" w:hAnsiTheme="minorHAnsi" w:cs="Calibri"/>
                <w:b/>
                <w:bCs/>
                <w:color w:val="000000"/>
                <w:lang w:eastAsia="it-IT"/>
              </w:rPr>
            </w:pPr>
            <w:r w:rsidRPr="00EB59B5">
              <w:rPr>
                <w:rFonts w:asciiTheme="minorHAnsi" w:eastAsia="Times New Roman" w:hAnsiTheme="minorHAnsi" w:cs="Calibri"/>
                <w:b/>
                <w:bCs/>
                <w:color w:val="000000"/>
                <w:lang w:eastAsia="it-IT"/>
              </w:rPr>
              <w:t>Totale</w:t>
            </w:r>
          </w:p>
        </w:tc>
        <w:tc>
          <w:tcPr>
            <w:tcW w:w="1395" w:type="pct"/>
            <w:hideMark/>
          </w:tcPr>
          <w:p w14:paraId="32AB2D78" w14:textId="77777777" w:rsidR="00EB59B5" w:rsidRPr="00EB59B5" w:rsidRDefault="00EB59B5" w:rsidP="00EB59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EB59B5">
              <w:rPr>
                <w:rFonts w:asciiTheme="minorHAnsi" w:eastAsia="Times New Roman" w:hAnsiTheme="minorHAnsi" w:cs="Calibri"/>
                <w:b/>
                <w:bCs/>
                <w:color w:val="000000"/>
                <w:lang w:eastAsia="it-IT"/>
              </w:rPr>
              <w:t>2.425</w:t>
            </w:r>
          </w:p>
        </w:tc>
        <w:tc>
          <w:tcPr>
            <w:tcW w:w="1038" w:type="pct"/>
            <w:hideMark/>
          </w:tcPr>
          <w:p w14:paraId="6BFC328E" w14:textId="77777777" w:rsidR="00EB59B5" w:rsidRPr="00EB59B5" w:rsidRDefault="00EB59B5" w:rsidP="00EB59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EB59B5">
              <w:rPr>
                <w:rFonts w:asciiTheme="minorHAnsi" w:eastAsia="Times New Roman" w:hAnsiTheme="minorHAnsi" w:cs="Calibri"/>
                <w:b/>
                <w:bCs/>
                <w:color w:val="000000"/>
                <w:lang w:eastAsia="it-IT"/>
              </w:rPr>
              <w:t>100,0%</w:t>
            </w:r>
          </w:p>
        </w:tc>
      </w:tr>
    </w:tbl>
    <w:p w14:paraId="0D626256" w14:textId="72B023DD" w:rsidR="00F02AF9" w:rsidRPr="00F02AF9" w:rsidRDefault="00201205" w:rsidP="00201205">
      <w:pPr>
        <w:pStyle w:val="Didascalia"/>
      </w:pPr>
      <w:r w:rsidRPr="00AC7CEB">
        <w:t>Fonte: nostra elaborazione su dati COB</w:t>
      </w:r>
    </w:p>
    <w:p w14:paraId="65AEFD43" w14:textId="77777777" w:rsidR="00F02AF9" w:rsidRDefault="00F02AF9" w:rsidP="00F02AF9">
      <w:pPr>
        <w:pStyle w:val="Titolo6"/>
      </w:pPr>
      <w:r>
        <w:t xml:space="preserve">Tab. 10 – </w:t>
      </w:r>
      <w:r w:rsidRPr="0004488B">
        <w:t xml:space="preserve">Disaggregazione dei lavoratori dimissionari che non hanno ritrovato un impiego </w:t>
      </w:r>
      <w:r>
        <w:t xml:space="preserve">(cesure occupazionali) </w:t>
      </w:r>
      <w:r w:rsidRPr="0004488B">
        <w:t>per</w:t>
      </w:r>
      <w:r>
        <w:t xml:space="preserve"> fasce d’età</w:t>
      </w:r>
    </w:p>
    <w:tbl>
      <w:tblPr>
        <w:tblStyle w:val="Stile2"/>
        <w:tblW w:w="3972" w:type="pct"/>
        <w:tblLook w:val="04A0" w:firstRow="1" w:lastRow="0" w:firstColumn="1" w:lastColumn="0" w:noHBand="0" w:noVBand="1"/>
      </w:tblPr>
      <w:tblGrid>
        <w:gridCol w:w="3926"/>
        <w:gridCol w:w="2134"/>
        <w:gridCol w:w="1588"/>
      </w:tblGrid>
      <w:tr w:rsidR="00394B4C" w:rsidRPr="00394B4C" w14:paraId="1DA08127" w14:textId="77777777" w:rsidTr="00394B4C">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67" w:type="pct"/>
            <w:noWrap/>
            <w:hideMark/>
          </w:tcPr>
          <w:p w14:paraId="60F89974" w14:textId="77777777" w:rsidR="00394B4C" w:rsidRPr="00394B4C" w:rsidRDefault="00394B4C" w:rsidP="00B24C5A">
            <w:pPr>
              <w:rPr>
                <w:rFonts w:asciiTheme="majorHAnsi" w:eastAsia="Times New Roman" w:hAnsiTheme="majorHAnsi" w:cs="Calibri"/>
                <w:b w:val="0"/>
                <w:bCs/>
                <w:lang w:eastAsia="it-IT"/>
              </w:rPr>
            </w:pPr>
            <w:r w:rsidRPr="00394B4C">
              <w:rPr>
                <w:rFonts w:asciiTheme="majorHAnsi" w:eastAsia="Times New Roman" w:hAnsiTheme="majorHAnsi" w:cs="Calibri"/>
                <w:bCs/>
                <w:lang w:eastAsia="it-IT"/>
              </w:rPr>
              <w:t>Fasce d'età</w:t>
            </w:r>
          </w:p>
        </w:tc>
        <w:tc>
          <w:tcPr>
            <w:tcW w:w="1395" w:type="pct"/>
            <w:hideMark/>
          </w:tcPr>
          <w:p w14:paraId="3C23EC41" w14:textId="77777777" w:rsidR="00394B4C" w:rsidRPr="00394B4C" w:rsidRDefault="00394B4C" w:rsidP="00B24C5A">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lang w:eastAsia="it-IT"/>
              </w:rPr>
            </w:pPr>
            <w:r w:rsidRPr="00394B4C">
              <w:rPr>
                <w:rFonts w:asciiTheme="majorHAnsi" w:eastAsia="Times New Roman" w:hAnsiTheme="majorHAnsi" w:cs="Calibri"/>
                <w:bCs/>
                <w:lang w:eastAsia="it-IT"/>
              </w:rPr>
              <w:t>Lavoratori in cesura (VA)</w:t>
            </w:r>
          </w:p>
        </w:tc>
        <w:tc>
          <w:tcPr>
            <w:tcW w:w="1038" w:type="pct"/>
            <w:hideMark/>
          </w:tcPr>
          <w:p w14:paraId="492B4FC8" w14:textId="77777777" w:rsidR="00394B4C" w:rsidRPr="00394B4C" w:rsidRDefault="00394B4C" w:rsidP="00B24C5A">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lang w:eastAsia="it-IT"/>
              </w:rPr>
            </w:pPr>
            <w:r w:rsidRPr="00394B4C">
              <w:rPr>
                <w:rFonts w:asciiTheme="majorHAnsi" w:eastAsia="Times New Roman" w:hAnsiTheme="majorHAnsi" w:cs="Calibri"/>
                <w:bCs/>
                <w:lang w:eastAsia="it-IT"/>
              </w:rPr>
              <w:t>Lavoratori in cesura (%)</w:t>
            </w:r>
          </w:p>
        </w:tc>
      </w:tr>
      <w:tr w:rsidR="00394B4C" w:rsidRPr="00394B4C" w14:paraId="3D0698FB" w14:textId="77777777" w:rsidTr="00394B4C">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noWrap/>
            <w:hideMark/>
          </w:tcPr>
          <w:p w14:paraId="31877250" w14:textId="77777777" w:rsidR="00394B4C" w:rsidRPr="00394B4C" w:rsidRDefault="00394B4C" w:rsidP="00B24C5A">
            <w:pPr>
              <w:rPr>
                <w:rFonts w:asciiTheme="majorHAnsi" w:eastAsia="Times New Roman" w:hAnsiTheme="majorHAnsi" w:cs="Calibri"/>
                <w:color w:val="000000"/>
                <w:lang w:eastAsia="it-IT"/>
              </w:rPr>
            </w:pPr>
            <w:r w:rsidRPr="00394B4C">
              <w:rPr>
                <w:rFonts w:asciiTheme="majorHAnsi" w:eastAsia="Times New Roman" w:hAnsiTheme="majorHAnsi" w:cs="Calibri"/>
                <w:color w:val="000000"/>
                <w:lang w:eastAsia="it-IT"/>
              </w:rPr>
              <w:t>-29</w:t>
            </w:r>
          </w:p>
        </w:tc>
        <w:tc>
          <w:tcPr>
            <w:tcW w:w="1395" w:type="pct"/>
            <w:noWrap/>
            <w:hideMark/>
          </w:tcPr>
          <w:p w14:paraId="343922EE" w14:textId="77777777" w:rsidR="00394B4C" w:rsidRPr="00394B4C" w:rsidRDefault="00394B4C" w:rsidP="00B24C5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it-IT"/>
              </w:rPr>
            </w:pPr>
            <w:r w:rsidRPr="00394B4C">
              <w:rPr>
                <w:rFonts w:asciiTheme="majorHAnsi" w:eastAsia="Times New Roman" w:hAnsiTheme="majorHAnsi" w:cs="Calibri"/>
                <w:color w:val="000000"/>
                <w:lang w:eastAsia="it-IT"/>
              </w:rPr>
              <w:t>674</w:t>
            </w:r>
          </w:p>
        </w:tc>
        <w:tc>
          <w:tcPr>
            <w:tcW w:w="1038" w:type="pct"/>
            <w:hideMark/>
          </w:tcPr>
          <w:p w14:paraId="0EFDE353" w14:textId="77777777" w:rsidR="00394B4C" w:rsidRPr="00394B4C" w:rsidRDefault="00394B4C" w:rsidP="00B24C5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it-IT"/>
              </w:rPr>
            </w:pPr>
            <w:r w:rsidRPr="00394B4C">
              <w:rPr>
                <w:rFonts w:asciiTheme="majorHAnsi" w:eastAsia="Times New Roman" w:hAnsiTheme="majorHAnsi" w:cs="Calibri"/>
                <w:color w:val="000000"/>
                <w:lang w:eastAsia="it-IT"/>
              </w:rPr>
              <w:t>27,8%</w:t>
            </w:r>
          </w:p>
        </w:tc>
      </w:tr>
      <w:tr w:rsidR="00394B4C" w:rsidRPr="00394B4C" w14:paraId="45BCD105" w14:textId="77777777" w:rsidTr="00394B4C">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noWrap/>
            <w:hideMark/>
          </w:tcPr>
          <w:p w14:paraId="4127A701" w14:textId="77777777" w:rsidR="00394B4C" w:rsidRPr="00394B4C" w:rsidRDefault="00394B4C" w:rsidP="00B24C5A">
            <w:pPr>
              <w:rPr>
                <w:rFonts w:asciiTheme="majorHAnsi" w:eastAsia="Times New Roman" w:hAnsiTheme="majorHAnsi" w:cs="Calibri"/>
                <w:color w:val="000000"/>
                <w:lang w:eastAsia="it-IT"/>
              </w:rPr>
            </w:pPr>
            <w:r w:rsidRPr="00394B4C">
              <w:rPr>
                <w:rFonts w:asciiTheme="majorHAnsi" w:eastAsia="Times New Roman" w:hAnsiTheme="majorHAnsi" w:cs="Calibri"/>
                <w:color w:val="000000"/>
                <w:lang w:eastAsia="it-IT"/>
              </w:rPr>
              <w:t>30-49</w:t>
            </w:r>
          </w:p>
        </w:tc>
        <w:tc>
          <w:tcPr>
            <w:tcW w:w="1395" w:type="pct"/>
            <w:noWrap/>
            <w:hideMark/>
          </w:tcPr>
          <w:p w14:paraId="293EB8B1" w14:textId="77777777" w:rsidR="00394B4C" w:rsidRPr="00394B4C" w:rsidRDefault="00394B4C" w:rsidP="00B24C5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it-IT"/>
              </w:rPr>
            </w:pPr>
            <w:r w:rsidRPr="00394B4C">
              <w:rPr>
                <w:rFonts w:asciiTheme="majorHAnsi" w:eastAsia="Times New Roman" w:hAnsiTheme="majorHAnsi" w:cs="Calibri"/>
                <w:color w:val="000000"/>
                <w:lang w:eastAsia="it-IT"/>
              </w:rPr>
              <w:t>1.170</w:t>
            </w:r>
          </w:p>
        </w:tc>
        <w:tc>
          <w:tcPr>
            <w:tcW w:w="1038" w:type="pct"/>
            <w:hideMark/>
          </w:tcPr>
          <w:p w14:paraId="66402448" w14:textId="77777777" w:rsidR="00394B4C" w:rsidRPr="00394B4C" w:rsidRDefault="00394B4C" w:rsidP="00B24C5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it-IT"/>
              </w:rPr>
            </w:pPr>
            <w:r w:rsidRPr="00394B4C">
              <w:rPr>
                <w:rFonts w:asciiTheme="majorHAnsi" w:eastAsia="Times New Roman" w:hAnsiTheme="majorHAnsi" w:cs="Calibri"/>
                <w:color w:val="000000"/>
                <w:lang w:eastAsia="it-IT"/>
              </w:rPr>
              <w:t>48,2%</w:t>
            </w:r>
          </w:p>
        </w:tc>
      </w:tr>
      <w:tr w:rsidR="00394B4C" w:rsidRPr="00394B4C" w14:paraId="0AA9FC00" w14:textId="77777777" w:rsidTr="00394B4C">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noWrap/>
            <w:hideMark/>
          </w:tcPr>
          <w:p w14:paraId="77AB981C" w14:textId="77777777" w:rsidR="00394B4C" w:rsidRPr="00394B4C" w:rsidRDefault="00394B4C" w:rsidP="00B24C5A">
            <w:pPr>
              <w:rPr>
                <w:rFonts w:asciiTheme="majorHAnsi" w:eastAsia="Times New Roman" w:hAnsiTheme="majorHAnsi" w:cs="Calibri"/>
                <w:color w:val="000000"/>
                <w:lang w:eastAsia="it-IT"/>
              </w:rPr>
            </w:pPr>
            <w:r w:rsidRPr="00394B4C">
              <w:rPr>
                <w:rFonts w:asciiTheme="majorHAnsi" w:eastAsia="Times New Roman" w:hAnsiTheme="majorHAnsi" w:cs="Calibri"/>
                <w:color w:val="000000"/>
                <w:lang w:eastAsia="it-IT"/>
              </w:rPr>
              <w:t>50-</w:t>
            </w:r>
          </w:p>
        </w:tc>
        <w:tc>
          <w:tcPr>
            <w:tcW w:w="1395" w:type="pct"/>
            <w:noWrap/>
            <w:hideMark/>
          </w:tcPr>
          <w:p w14:paraId="0CF76E93" w14:textId="77777777" w:rsidR="00394B4C" w:rsidRPr="00394B4C" w:rsidRDefault="00394B4C" w:rsidP="00B24C5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it-IT"/>
              </w:rPr>
            </w:pPr>
            <w:r w:rsidRPr="00394B4C">
              <w:rPr>
                <w:rFonts w:asciiTheme="majorHAnsi" w:eastAsia="Times New Roman" w:hAnsiTheme="majorHAnsi" w:cs="Calibri"/>
                <w:color w:val="000000"/>
                <w:lang w:eastAsia="it-IT"/>
              </w:rPr>
              <w:t>581</w:t>
            </w:r>
          </w:p>
        </w:tc>
        <w:tc>
          <w:tcPr>
            <w:tcW w:w="1038" w:type="pct"/>
            <w:hideMark/>
          </w:tcPr>
          <w:p w14:paraId="0B59AF62" w14:textId="77777777" w:rsidR="00394B4C" w:rsidRPr="00394B4C" w:rsidRDefault="00394B4C" w:rsidP="00B24C5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it-IT"/>
              </w:rPr>
            </w:pPr>
            <w:r w:rsidRPr="00394B4C">
              <w:rPr>
                <w:rFonts w:asciiTheme="majorHAnsi" w:eastAsia="Times New Roman" w:hAnsiTheme="majorHAnsi" w:cs="Calibri"/>
                <w:color w:val="000000"/>
                <w:lang w:eastAsia="it-IT"/>
              </w:rPr>
              <w:t>24,0%</w:t>
            </w:r>
          </w:p>
        </w:tc>
      </w:tr>
      <w:tr w:rsidR="00394B4C" w:rsidRPr="00394B4C" w14:paraId="6F3AB72D" w14:textId="77777777" w:rsidTr="00394B4C">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noWrap/>
            <w:hideMark/>
          </w:tcPr>
          <w:p w14:paraId="363544B9" w14:textId="77777777" w:rsidR="00394B4C" w:rsidRPr="00394B4C" w:rsidRDefault="00394B4C" w:rsidP="00B24C5A">
            <w:pPr>
              <w:rPr>
                <w:rFonts w:asciiTheme="majorHAnsi" w:eastAsia="Times New Roman" w:hAnsiTheme="majorHAnsi" w:cs="Calibri"/>
                <w:b/>
                <w:bCs/>
                <w:color w:val="000000"/>
                <w:lang w:eastAsia="it-IT"/>
              </w:rPr>
            </w:pPr>
            <w:r w:rsidRPr="00394B4C">
              <w:rPr>
                <w:rFonts w:asciiTheme="majorHAnsi" w:eastAsia="Times New Roman" w:hAnsiTheme="majorHAnsi" w:cs="Calibri"/>
                <w:b/>
                <w:bCs/>
                <w:color w:val="000000"/>
                <w:lang w:eastAsia="it-IT"/>
              </w:rPr>
              <w:t>Totale</w:t>
            </w:r>
          </w:p>
        </w:tc>
        <w:tc>
          <w:tcPr>
            <w:tcW w:w="1395" w:type="pct"/>
            <w:hideMark/>
          </w:tcPr>
          <w:p w14:paraId="349A33F1" w14:textId="77777777" w:rsidR="00394B4C" w:rsidRPr="00394B4C" w:rsidRDefault="00394B4C" w:rsidP="00B24C5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lang w:eastAsia="it-IT"/>
              </w:rPr>
            </w:pPr>
            <w:r w:rsidRPr="00394B4C">
              <w:rPr>
                <w:rFonts w:asciiTheme="majorHAnsi" w:eastAsia="Times New Roman" w:hAnsiTheme="majorHAnsi" w:cs="Calibri"/>
                <w:b/>
                <w:bCs/>
                <w:color w:val="000000"/>
                <w:lang w:eastAsia="it-IT"/>
              </w:rPr>
              <w:t>2.425</w:t>
            </w:r>
          </w:p>
        </w:tc>
        <w:tc>
          <w:tcPr>
            <w:tcW w:w="1038" w:type="pct"/>
            <w:hideMark/>
          </w:tcPr>
          <w:p w14:paraId="1AC76A03" w14:textId="77777777" w:rsidR="00394B4C" w:rsidRPr="00394B4C" w:rsidRDefault="00394B4C" w:rsidP="00B24C5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lang w:eastAsia="it-IT"/>
              </w:rPr>
            </w:pPr>
            <w:r w:rsidRPr="00394B4C">
              <w:rPr>
                <w:rFonts w:asciiTheme="majorHAnsi" w:eastAsia="Times New Roman" w:hAnsiTheme="majorHAnsi" w:cs="Calibri"/>
                <w:b/>
                <w:bCs/>
                <w:color w:val="000000"/>
                <w:lang w:eastAsia="it-IT"/>
              </w:rPr>
              <w:t>100,0%</w:t>
            </w:r>
          </w:p>
        </w:tc>
      </w:tr>
    </w:tbl>
    <w:p w14:paraId="3D100644" w14:textId="77777777" w:rsidR="00201205" w:rsidRDefault="00201205" w:rsidP="00201205">
      <w:pPr>
        <w:pStyle w:val="Didascalia"/>
      </w:pPr>
      <w:r w:rsidRPr="00AC7CEB">
        <w:t>Fonte: nostra elaborazione su dati COB</w:t>
      </w:r>
    </w:p>
    <w:p w14:paraId="246CB83C" w14:textId="77777777" w:rsidR="00F02AF9" w:rsidRDefault="00F02AF9" w:rsidP="00F02AF9">
      <w:pPr>
        <w:pStyle w:val="Titolo6"/>
      </w:pPr>
      <w:r>
        <w:t xml:space="preserve">Tab. 11 – </w:t>
      </w:r>
      <w:r w:rsidRPr="0004488B">
        <w:t xml:space="preserve">Disaggregazione dei lavoratori dimissionari che non hanno ritrovato un impiego </w:t>
      </w:r>
      <w:r>
        <w:t>(cesure occupazionali) per titolo di studio</w:t>
      </w:r>
    </w:p>
    <w:tbl>
      <w:tblPr>
        <w:tblStyle w:val="Stile2"/>
        <w:tblW w:w="3972" w:type="pct"/>
        <w:tblLook w:val="04A0" w:firstRow="1" w:lastRow="0" w:firstColumn="1" w:lastColumn="0" w:noHBand="0" w:noVBand="1"/>
      </w:tblPr>
      <w:tblGrid>
        <w:gridCol w:w="3926"/>
        <w:gridCol w:w="2134"/>
        <w:gridCol w:w="1588"/>
      </w:tblGrid>
      <w:tr w:rsidR="00795514" w:rsidRPr="00795514" w14:paraId="2F4ED581" w14:textId="77777777" w:rsidTr="0079551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67" w:type="pct"/>
            <w:hideMark/>
          </w:tcPr>
          <w:p w14:paraId="3394D7DA" w14:textId="77777777" w:rsidR="00795514" w:rsidRPr="00795514" w:rsidRDefault="00795514" w:rsidP="00B24C5A">
            <w:pPr>
              <w:rPr>
                <w:rFonts w:asciiTheme="minorHAnsi" w:eastAsia="Times New Roman" w:hAnsiTheme="minorHAnsi" w:cs="Calibri"/>
                <w:b w:val="0"/>
                <w:bCs/>
                <w:lang w:eastAsia="it-IT"/>
              </w:rPr>
            </w:pPr>
            <w:r w:rsidRPr="00795514">
              <w:rPr>
                <w:rFonts w:asciiTheme="minorHAnsi" w:eastAsia="Times New Roman" w:hAnsiTheme="minorHAnsi" w:cs="Calibri"/>
                <w:bCs/>
                <w:lang w:eastAsia="it-IT"/>
              </w:rPr>
              <w:t>Titolo di studio</w:t>
            </w:r>
          </w:p>
        </w:tc>
        <w:tc>
          <w:tcPr>
            <w:tcW w:w="1395" w:type="pct"/>
            <w:hideMark/>
          </w:tcPr>
          <w:p w14:paraId="7029A68D" w14:textId="77777777" w:rsidR="00795514" w:rsidRPr="00795514" w:rsidRDefault="00795514"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rPr>
            </w:pPr>
            <w:r w:rsidRPr="00795514">
              <w:rPr>
                <w:rFonts w:asciiTheme="minorHAnsi" w:eastAsia="Times New Roman" w:hAnsiTheme="minorHAnsi" w:cs="Calibri"/>
                <w:bCs/>
                <w:lang w:eastAsia="it-IT"/>
              </w:rPr>
              <w:t>Lavoratori in cesura (VA)</w:t>
            </w:r>
          </w:p>
        </w:tc>
        <w:tc>
          <w:tcPr>
            <w:tcW w:w="1038" w:type="pct"/>
            <w:hideMark/>
          </w:tcPr>
          <w:p w14:paraId="08E75FB2" w14:textId="77777777" w:rsidR="00795514" w:rsidRPr="00795514" w:rsidRDefault="00795514"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rPr>
            </w:pPr>
            <w:r w:rsidRPr="00795514">
              <w:rPr>
                <w:rFonts w:asciiTheme="minorHAnsi" w:eastAsia="Times New Roman" w:hAnsiTheme="minorHAnsi" w:cs="Calibri"/>
                <w:bCs/>
                <w:lang w:eastAsia="it-IT"/>
              </w:rPr>
              <w:t>Lavoratori in cesura (%)</w:t>
            </w:r>
          </w:p>
        </w:tc>
      </w:tr>
      <w:tr w:rsidR="00795514" w:rsidRPr="00795514" w14:paraId="1D48FDE1" w14:textId="77777777" w:rsidTr="0079551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hideMark/>
          </w:tcPr>
          <w:p w14:paraId="7E618549" w14:textId="77777777" w:rsidR="00795514" w:rsidRPr="00795514" w:rsidRDefault="00795514" w:rsidP="00B24C5A">
            <w:pPr>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Diploma di scuola superiore</w:t>
            </w:r>
          </w:p>
        </w:tc>
        <w:tc>
          <w:tcPr>
            <w:tcW w:w="1395" w:type="pct"/>
            <w:hideMark/>
          </w:tcPr>
          <w:p w14:paraId="7E433009"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614</w:t>
            </w:r>
          </w:p>
        </w:tc>
        <w:tc>
          <w:tcPr>
            <w:tcW w:w="1038" w:type="pct"/>
            <w:hideMark/>
          </w:tcPr>
          <w:p w14:paraId="7296C679"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25,3%</w:t>
            </w:r>
          </w:p>
        </w:tc>
      </w:tr>
      <w:tr w:rsidR="00795514" w:rsidRPr="00795514" w14:paraId="121A0957" w14:textId="77777777" w:rsidTr="0079551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hideMark/>
          </w:tcPr>
          <w:p w14:paraId="14406633" w14:textId="77777777" w:rsidR="00795514" w:rsidRPr="00795514" w:rsidRDefault="00795514" w:rsidP="00B24C5A">
            <w:pPr>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Diploma terziario Extra-universitario</w:t>
            </w:r>
          </w:p>
        </w:tc>
        <w:tc>
          <w:tcPr>
            <w:tcW w:w="1395" w:type="pct"/>
            <w:hideMark/>
          </w:tcPr>
          <w:p w14:paraId="059D749E"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6</w:t>
            </w:r>
          </w:p>
        </w:tc>
        <w:tc>
          <w:tcPr>
            <w:tcW w:w="1038" w:type="pct"/>
            <w:hideMark/>
          </w:tcPr>
          <w:p w14:paraId="048F8CD2"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0,2%</w:t>
            </w:r>
          </w:p>
        </w:tc>
      </w:tr>
      <w:tr w:rsidR="00795514" w:rsidRPr="00795514" w14:paraId="26662C8A" w14:textId="77777777" w:rsidTr="0079551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hideMark/>
          </w:tcPr>
          <w:p w14:paraId="0BE5192A" w14:textId="77777777" w:rsidR="00795514" w:rsidRPr="00795514" w:rsidRDefault="00795514" w:rsidP="00B24C5A">
            <w:pPr>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Nessun titolo di studio</w:t>
            </w:r>
          </w:p>
        </w:tc>
        <w:tc>
          <w:tcPr>
            <w:tcW w:w="1395" w:type="pct"/>
            <w:hideMark/>
          </w:tcPr>
          <w:p w14:paraId="6F030977"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650</w:t>
            </w:r>
          </w:p>
        </w:tc>
        <w:tc>
          <w:tcPr>
            <w:tcW w:w="1038" w:type="pct"/>
            <w:hideMark/>
          </w:tcPr>
          <w:p w14:paraId="628F16AF"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26,8%</w:t>
            </w:r>
          </w:p>
        </w:tc>
      </w:tr>
      <w:tr w:rsidR="00795514" w:rsidRPr="00795514" w14:paraId="3C5AB7D0" w14:textId="77777777" w:rsidTr="0079551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hideMark/>
          </w:tcPr>
          <w:p w14:paraId="38C7725D" w14:textId="77777777" w:rsidR="00795514" w:rsidRPr="00795514" w:rsidRDefault="00795514" w:rsidP="00B24C5A">
            <w:pPr>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Licenza elementare / scuola media</w:t>
            </w:r>
          </w:p>
        </w:tc>
        <w:tc>
          <w:tcPr>
            <w:tcW w:w="1395" w:type="pct"/>
            <w:hideMark/>
          </w:tcPr>
          <w:p w14:paraId="567B3785"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548</w:t>
            </w:r>
          </w:p>
        </w:tc>
        <w:tc>
          <w:tcPr>
            <w:tcW w:w="1038" w:type="pct"/>
            <w:hideMark/>
          </w:tcPr>
          <w:p w14:paraId="500DCC12"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22,6%</w:t>
            </w:r>
          </w:p>
        </w:tc>
      </w:tr>
      <w:tr w:rsidR="00795514" w:rsidRPr="00795514" w14:paraId="0A26FAC7" w14:textId="77777777" w:rsidTr="0079551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hideMark/>
          </w:tcPr>
          <w:p w14:paraId="7F4A8844" w14:textId="77777777" w:rsidR="00795514" w:rsidRPr="00795514" w:rsidRDefault="00795514" w:rsidP="00B24C5A">
            <w:pPr>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Laurea</w:t>
            </w:r>
          </w:p>
        </w:tc>
        <w:tc>
          <w:tcPr>
            <w:tcW w:w="1395" w:type="pct"/>
            <w:hideMark/>
          </w:tcPr>
          <w:p w14:paraId="695A9382"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380</w:t>
            </w:r>
          </w:p>
        </w:tc>
        <w:tc>
          <w:tcPr>
            <w:tcW w:w="1038" w:type="pct"/>
            <w:hideMark/>
          </w:tcPr>
          <w:p w14:paraId="52D9D757"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15,7%</w:t>
            </w:r>
          </w:p>
        </w:tc>
      </w:tr>
      <w:tr w:rsidR="00795514" w:rsidRPr="00795514" w14:paraId="0D00AEB1" w14:textId="77777777" w:rsidTr="0079551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hideMark/>
          </w:tcPr>
          <w:p w14:paraId="146F536D" w14:textId="77777777" w:rsidR="00795514" w:rsidRPr="00795514" w:rsidRDefault="00795514" w:rsidP="00B24C5A">
            <w:pPr>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Qualifica professionale</w:t>
            </w:r>
          </w:p>
        </w:tc>
        <w:tc>
          <w:tcPr>
            <w:tcW w:w="1395" w:type="pct"/>
            <w:hideMark/>
          </w:tcPr>
          <w:p w14:paraId="0DE039BE"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186</w:t>
            </w:r>
          </w:p>
        </w:tc>
        <w:tc>
          <w:tcPr>
            <w:tcW w:w="1038" w:type="pct"/>
            <w:hideMark/>
          </w:tcPr>
          <w:p w14:paraId="6E13E9E3"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7,7%</w:t>
            </w:r>
          </w:p>
        </w:tc>
      </w:tr>
      <w:tr w:rsidR="00795514" w:rsidRPr="00795514" w14:paraId="57B95E2C" w14:textId="77777777" w:rsidTr="0079551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hideMark/>
          </w:tcPr>
          <w:p w14:paraId="6E3A6E47" w14:textId="77777777" w:rsidR="00795514" w:rsidRPr="00795514" w:rsidRDefault="00795514" w:rsidP="00B24C5A">
            <w:pPr>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Titoli post-laurea</w:t>
            </w:r>
          </w:p>
        </w:tc>
        <w:tc>
          <w:tcPr>
            <w:tcW w:w="1395" w:type="pct"/>
            <w:hideMark/>
          </w:tcPr>
          <w:p w14:paraId="52A5798D"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41</w:t>
            </w:r>
          </w:p>
        </w:tc>
        <w:tc>
          <w:tcPr>
            <w:tcW w:w="1038" w:type="pct"/>
            <w:hideMark/>
          </w:tcPr>
          <w:p w14:paraId="3134F575"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95514">
              <w:rPr>
                <w:rFonts w:asciiTheme="minorHAnsi" w:eastAsia="Times New Roman" w:hAnsiTheme="minorHAnsi" w:cs="Calibri"/>
                <w:color w:val="000000"/>
                <w:lang w:eastAsia="it-IT"/>
              </w:rPr>
              <w:t>1,7%</w:t>
            </w:r>
          </w:p>
        </w:tc>
      </w:tr>
      <w:tr w:rsidR="00795514" w:rsidRPr="00795514" w14:paraId="634CC514" w14:textId="77777777" w:rsidTr="00795514">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2567" w:type="pct"/>
            <w:hideMark/>
          </w:tcPr>
          <w:p w14:paraId="7D5EA190" w14:textId="77777777" w:rsidR="00795514" w:rsidRPr="00795514" w:rsidRDefault="00795514" w:rsidP="00B24C5A">
            <w:pPr>
              <w:rPr>
                <w:rFonts w:asciiTheme="minorHAnsi" w:eastAsia="Times New Roman" w:hAnsiTheme="minorHAnsi" w:cs="Calibri"/>
                <w:b/>
                <w:bCs/>
                <w:color w:val="000000"/>
                <w:lang w:eastAsia="it-IT"/>
              </w:rPr>
            </w:pPr>
            <w:r w:rsidRPr="00795514">
              <w:rPr>
                <w:rFonts w:asciiTheme="minorHAnsi" w:eastAsia="Times New Roman" w:hAnsiTheme="minorHAnsi" w:cs="Calibri"/>
                <w:b/>
                <w:bCs/>
                <w:color w:val="000000"/>
                <w:lang w:eastAsia="it-IT"/>
              </w:rPr>
              <w:t>Totale</w:t>
            </w:r>
          </w:p>
        </w:tc>
        <w:tc>
          <w:tcPr>
            <w:tcW w:w="1395" w:type="pct"/>
            <w:hideMark/>
          </w:tcPr>
          <w:p w14:paraId="3268FA83"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95514">
              <w:rPr>
                <w:rFonts w:asciiTheme="minorHAnsi" w:eastAsia="Times New Roman" w:hAnsiTheme="minorHAnsi" w:cs="Calibri"/>
                <w:b/>
                <w:bCs/>
                <w:color w:val="000000"/>
                <w:lang w:eastAsia="it-IT"/>
              </w:rPr>
              <w:t>2.425</w:t>
            </w:r>
          </w:p>
        </w:tc>
        <w:tc>
          <w:tcPr>
            <w:tcW w:w="1038" w:type="pct"/>
            <w:hideMark/>
          </w:tcPr>
          <w:p w14:paraId="005F4E55" w14:textId="77777777" w:rsidR="00795514" w:rsidRPr="00795514" w:rsidRDefault="00795514" w:rsidP="00B24C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95514">
              <w:rPr>
                <w:rFonts w:asciiTheme="minorHAnsi" w:eastAsia="Times New Roman" w:hAnsiTheme="minorHAnsi" w:cs="Calibri"/>
                <w:b/>
                <w:bCs/>
                <w:color w:val="000000"/>
                <w:lang w:eastAsia="it-IT"/>
              </w:rPr>
              <w:t>100,0%</w:t>
            </w:r>
          </w:p>
        </w:tc>
      </w:tr>
    </w:tbl>
    <w:p w14:paraId="446454C2" w14:textId="77777777" w:rsidR="00201205" w:rsidRDefault="00201205" w:rsidP="00201205">
      <w:pPr>
        <w:pStyle w:val="Didascalia"/>
      </w:pPr>
      <w:r w:rsidRPr="00AC7CEB">
        <w:t>Fonte: nostra elaborazione su dati COB</w:t>
      </w:r>
    </w:p>
    <w:p w14:paraId="6B8826EE" w14:textId="77777777" w:rsidR="00B13F06" w:rsidRDefault="00B13F06" w:rsidP="00B13F06">
      <w:pPr>
        <w:pStyle w:val="paragrafo"/>
      </w:pPr>
      <w:r>
        <w:t xml:space="preserve">Come emerge dalle tabelle precedenti, le caratteristiche dei lavoratori in cesura occupazionale divergono abbastanza da quelle dell’intero universo dei dimissionari (cfr. </w:t>
      </w:r>
      <w:proofErr w:type="spellStart"/>
      <w:r>
        <w:t>tabb</w:t>
      </w:r>
      <w:proofErr w:type="spellEnd"/>
      <w:r>
        <w:t>. 2 – 3 – 4): i lavoratori in cesura professionale presentano un numero di donne lievemente superiore (+1,5%), un numero nettamente inferiore di under 29 (-7,4%) e nettamente maggiore di over 50 (+6,9%). Infine, i lavoratori in cesura occupazionale presentano un maggior numero di soggetti con titoli di studio bassi (licenza elementare o media inferiore) o inesistenti (+6,9%).</w:t>
      </w:r>
    </w:p>
    <w:p w14:paraId="614A6B79" w14:textId="77777777" w:rsidR="00B13F06" w:rsidRPr="006B4494" w:rsidRDefault="00B13F06" w:rsidP="00B13F06">
      <w:pPr>
        <w:pStyle w:val="paragrafo"/>
      </w:pPr>
      <w:r>
        <w:t xml:space="preserve">Le differenze descritte fanno dei lavoratori in cesura occupazionale un </w:t>
      </w:r>
      <w:proofErr w:type="gramStart"/>
      <w:r>
        <w:t>sotto-gruppo</w:t>
      </w:r>
      <w:proofErr w:type="gramEnd"/>
      <w:r>
        <w:t xml:space="preserve"> (fra i dimissionari) un poco più debole, rispetto al quale – forse – potrebbero essere studiati interventi di empowerment occupazionale dedicati.</w:t>
      </w:r>
    </w:p>
    <w:p w14:paraId="380F2E9D" w14:textId="77777777" w:rsidR="00B13F06" w:rsidRPr="00B13F06" w:rsidRDefault="00B13F06" w:rsidP="00B13F06">
      <w:pPr>
        <w:rPr>
          <w:lang w:eastAsia="it-IT"/>
        </w:rPr>
      </w:pPr>
    </w:p>
    <w:p w14:paraId="02A5360B" w14:textId="77777777" w:rsidR="00C3212D" w:rsidRDefault="00C3212D" w:rsidP="00C3212D">
      <w:pPr>
        <w:pStyle w:val="Titolo3"/>
      </w:pPr>
      <w:bookmarkStart w:id="14" w:name="_Toc145927539"/>
      <w:r>
        <w:lastRenderedPageBreak/>
        <w:t>Il ruolo dei salari nelle transizioni territoriali</w:t>
      </w:r>
      <w:bookmarkEnd w:id="14"/>
    </w:p>
    <w:p w14:paraId="06083B8B" w14:textId="77777777" w:rsidR="00AE2B58" w:rsidRDefault="00AE2B58" w:rsidP="00AE2B58">
      <w:pPr>
        <w:pStyle w:val="paragrafo"/>
      </w:pPr>
      <w:r>
        <w:t>A questo punto, può essere conveniente analizzare i differenziali salariali fra la provincia di Monza Brianza e le altre province lombarde</w:t>
      </w:r>
      <w:r>
        <w:rPr>
          <w:rStyle w:val="Rimandonotaapidipagina"/>
        </w:rPr>
        <w:footnoteReference w:id="27"/>
      </w:r>
      <w:r>
        <w:t>. L’obiettivo è quello di verificare se – in relazione alle diverse posizioni professionali– le altre province offrano salari orari (medi) maggiori o minori rispetto a quelli della provincia di Monza Brianza, contribuendo a determinare, sul territorio, spostamenti della manodopera.</w:t>
      </w:r>
    </w:p>
    <w:p w14:paraId="6C664C50" w14:textId="77777777" w:rsidR="00EE2EBC" w:rsidRPr="00154379" w:rsidRDefault="00EE2EBC" w:rsidP="00EE2EBC">
      <w:pPr>
        <w:pStyle w:val="Titolo6"/>
      </w:pPr>
      <w:r w:rsidRPr="00154379">
        <w:t xml:space="preserve">Tab. </w:t>
      </w:r>
      <w:r>
        <w:t>12</w:t>
      </w:r>
      <w:r w:rsidRPr="00154379">
        <w:t xml:space="preserve"> – Salario orario lordo medio per posizione professionale (dati </w:t>
      </w:r>
      <w:r>
        <w:t xml:space="preserve">del </w:t>
      </w:r>
      <w:r w:rsidRPr="00154379">
        <w:t>2020</w:t>
      </w:r>
      <w:r>
        <w:t xml:space="preserve"> in euro</w:t>
      </w:r>
      <w:r w:rsidRPr="00154379">
        <w:t>)</w:t>
      </w:r>
    </w:p>
    <w:tbl>
      <w:tblPr>
        <w:tblStyle w:val="Stile2"/>
        <w:tblW w:w="5000" w:type="pct"/>
        <w:tblLook w:val="04A0" w:firstRow="1" w:lastRow="0" w:firstColumn="1" w:lastColumn="0" w:noHBand="0" w:noVBand="1"/>
      </w:tblPr>
      <w:tblGrid>
        <w:gridCol w:w="3054"/>
        <w:gridCol w:w="2342"/>
        <w:gridCol w:w="1525"/>
        <w:gridCol w:w="1448"/>
        <w:gridCol w:w="1259"/>
      </w:tblGrid>
      <w:tr w:rsidR="00231263" w:rsidRPr="00231263" w14:paraId="7725047F" w14:textId="77777777" w:rsidTr="003A6E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5" w:type="pct"/>
            <w:noWrap/>
            <w:hideMark/>
          </w:tcPr>
          <w:p w14:paraId="497C845B" w14:textId="77777777" w:rsidR="00231263" w:rsidRPr="00231263" w:rsidRDefault="00231263" w:rsidP="00B24C5A">
            <w:pPr>
              <w:rPr>
                <w:rFonts w:asciiTheme="minorHAnsi" w:eastAsia="Times New Roman" w:hAnsiTheme="minorHAnsi" w:cs="Calibri"/>
                <w:b w:val="0"/>
                <w:bCs/>
                <w:lang w:eastAsia="it-IT" w:bidi="hi-IN"/>
              </w:rPr>
            </w:pPr>
            <w:r w:rsidRPr="00231263">
              <w:rPr>
                <w:rFonts w:asciiTheme="minorHAnsi" w:eastAsia="Times New Roman" w:hAnsiTheme="minorHAnsi" w:cs="Calibri"/>
                <w:bCs/>
                <w:lang w:eastAsia="it-IT" w:bidi="hi-IN"/>
              </w:rPr>
              <w:t>Territorio</w:t>
            </w:r>
          </w:p>
        </w:tc>
        <w:tc>
          <w:tcPr>
            <w:tcW w:w="1216" w:type="pct"/>
            <w:noWrap/>
            <w:hideMark/>
          </w:tcPr>
          <w:p w14:paraId="48EE7E9C" w14:textId="77777777" w:rsidR="00231263" w:rsidRPr="00231263" w:rsidRDefault="00231263"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231263">
              <w:rPr>
                <w:rFonts w:asciiTheme="minorHAnsi" w:eastAsia="Times New Roman" w:hAnsiTheme="minorHAnsi" w:cs="Calibri"/>
                <w:bCs/>
                <w:lang w:eastAsia="it-IT" w:bidi="hi-IN"/>
              </w:rPr>
              <w:t>Dirigenti / Impiegati</w:t>
            </w:r>
          </w:p>
        </w:tc>
        <w:tc>
          <w:tcPr>
            <w:tcW w:w="792" w:type="pct"/>
            <w:noWrap/>
            <w:hideMark/>
          </w:tcPr>
          <w:p w14:paraId="007C0190" w14:textId="77777777" w:rsidR="00231263" w:rsidRPr="00231263" w:rsidRDefault="00231263"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231263">
              <w:rPr>
                <w:rFonts w:asciiTheme="minorHAnsi" w:eastAsia="Times New Roman" w:hAnsiTheme="minorHAnsi" w:cs="Calibri"/>
                <w:bCs/>
                <w:lang w:eastAsia="it-IT" w:bidi="hi-IN"/>
              </w:rPr>
              <w:t>Operai</w:t>
            </w:r>
          </w:p>
        </w:tc>
        <w:tc>
          <w:tcPr>
            <w:tcW w:w="752" w:type="pct"/>
            <w:noWrap/>
            <w:hideMark/>
          </w:tcPr>
          <w:p w14:paraId="3054B174" w14:textId="77777777" w:rsidR="00231263" w:rsidRPr="00231263" w:rsidRDefault="00231263"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231263">
              <w:rPr>
                <w:rFonts w:asciiTheme="minorHAnsi" w:eastAsia="Times New Roman" w:hAnsiTheme="minorHAnsi" w:cs="Calibri"/>
                <w:bCs/>
                <w:lang w:eastAsia="it-IT" w:bidi="hi-IN"/>
              </w:rPr>
              <w:t>Apprendisti</w:t>
            </w:r>
          </w:p>
        </w:tc>
        <w:tc>
          <w:tcPr>
            <w:tcW w:w="654" w:type="pct"/>
            <w:noWrap/>
            <w:hideMark/>
          </w:tcPr>
          <w:p w14:paraId="3C287533" w14:textId="77777777" w:rsidR="00231263" w:rsidRPr="00231263" w:rsidRDefault="00231263"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lang w:eastAsia="it-IT" w:bidi="hi-IN"/>
              </w:rPr>
            </w:pPr>
            <w:r w:rsidRPr="00231263">
              <w:rPr>
                <w:rFonts w:asciiTheme="minorHAnsi" w:eastAsia="Times New Roman" w:hAnsiTheme="minorHAnsi" w:cs="Calibri"/>
                <w:bCs/>
                <w:lang w:eastAsia="it-IT" w:bidi="hi-IN"/>
              </w:rPr>
              <w:t>Totale</w:t>
            </w:r>
          </w:p>
        </w:tc>
      </w:tr>
      <w:tr w:rsidR="00231263" w:rsidRPr="00231263" w14:paraId="3C9CA18E" w14:textId="77777777" w:rsidTr="003A6E8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585" w:type="pct"/>
            <w:noWrap/>
            <w:hideMark/>
          </w:tcPr>
          <w:p w14:paraId="622A71EC" w14:textId="77777777" w:rsidR="00231263" w:rsidRPr="00231263" w:rsidRDefault="00231263" w:rsidP="00B24C5A">
            <w:pPr>
              <w:rPr>
                <w:rFonts w:asciiTheme="minorHAnsi" w:eastAsia="Times New Roman" w:hAnsiTheme="minorHAnsi" w:cs="Calibri"/>
                <w:b/>
                <w:bCs/>
                <w:color w:val="000000"/>
                <w:lang w:eastAsia="it-IT" w:bidi="hi-IN"/>
              </w:rPr>
            </w:pPr>
            <w:r w:rsidRPr="00231263">
              <w:rPr>
                <w:rFonts w:asciiTheme="minorHAnsi" w:eastAsia="Times New Roman" w:hAnsiTheme="minorHAnsi" w:cs="Calibri"/>
                <w:b/>
                <w:bCs/>
                <w:color w:val="000000"/>
                <w:lang w:eastAsia="it-IT" w:bidi="hi-IN"/>
              </w:rPr>
              <w:t>Lombardia</w:t>
            </w:r>
          </w:p>
        </w:tc>
        <w:tc>
          <w:tcPr>
            <w:tcW w:w="1216" w:type="pct"/>
            <w:noWrap/>
            <w:hideMark/>
          </w:tcPr>
          <w:p w14:paraId="11615942"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231263">
              <w:rPr>
                <w:rFonts w:asciiTheme="minorHAnsi" w:eastAsia="Times New Roman" w:hAnsiTheme="minorHAnsi" w:cs="Calibri"/>
                <w:color w:val="000000"/>
                <w:lang w:eastAsia="it-IT" w:bidi="hi-IN"/>
              </w:rPr>
              <w:t>16,26</w:t>
            </w:r>
          </w:p>
        </w:tc>
        <w:tc>
          <w:tcPr>
            <w:tcW w:w="792" w:type="pct"/>
            <w:noWrap/>
            <w:hideMark/>
          </w:tcPr>
          <w:p w14:paraId="5EA9E961"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231263">
              <w:rPr>
                <w:rFonts w:asciiTheme="minorHAnsi" w:eastAsia="Times New Roman" w:hAnsiTheme="minorHAnsi" w:cs="Calibri"/>
                <w:color w:val="000000"/>
                <w:lang w:eastAsia="it-IT" w:bidi="hi-IN"/>
              </w:rPr>
              <w:t>11,27</w:t>
            </w:r>
          </w:p>
        </w:tc>
        <w:tc>
          <w:tcPr>
            <w:tcW w:w="752" w:type="pct"/>
            <w:noWrap/>
            <w:hideMark/>
          </w:tcPr>
          <w:p w14:paraId="376B151E"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231263">
              <w:rPr>
                <w:rFonts w:asciiTheme="minorHAnsi" w:eastAsia="Times New Roman" w:hAnsiTheme="minorHAnsi" w:cs="Calibri"/>
                <w:color w:val="000000"/>
                <w:lang w:eastAsia="it-IT" w:bidi="hi-IN"/>
              </w:rPr>
              <w:t>9,47</w:t>
            </w:r>
          </w:p>
        </w:tc>
        <w:tc>
          <w:tcPr>
            <w:tcW w:w="654" w:type="pct"/>
            <w:noWrap/>
            <w:hideMark/>
          </w:tcPr>
          <w:p w14:paraId="2215E270"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231263">
              <w:rPr>
                <w:rFonts w:asciiTheme="minorHAnsi" w:eastAsia="Times New Roman" w:hAnsiTheme="minorHAnsi" w:cs="Calibri"/>
                <w:b/>
                <w:bCs/>
                <w:color w:val="000000"/>
                <w:lang w:eastAsia="it-IT" w:bidi="hi-IN"/>
              </w:rPr>
              <w:t>12,60</w:t>
            </w:r>
          </w:p>
        </w:tc>
      </w:tr>
      <w:tr w:rsidR="00231263" w:rsidRPr="00231263" w14:paraId="6143E9D3" w14:textId="77777777" w:rsidTr="003A6E8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585" w:type="pct"/>
            <w:noWrap/>
            <w:hideMark/>
          </w:tcPr>
          <w:p w14:paraId="5FEE8745" w14:textId="77777777" w:rsidR="00231263" w:rsidRPr="00231263" w:rsidRDefault="00231263" w:rsidP="00B24C5A">
            <w:pPr>
              <w:rPr>
                <w:rFonts w:asciiTheme="minorHAnsi" w:eastAsia="Times New Roman" w:hAnsiTheme="minorHAnsi" w:cs="Calibri"/>
                <w:b/>
                <w:bCs/>
                <w:color w:val="000000"/>
                <w:lang w:eastAsia="it-IT" w:bidi="hi-IN"/>
              </w:rPr>
            </w:pPr>
            <w:r w:rsidRPr="00231263">
              <w:rPr>
                <w:rFonts w:asciiTheme="minorHAnsi" w:eastAsia="Times New Roman" w:hAnsiTheme="minorHAnsi" w:cs="Calibri"/>
                <w:b/>
                <w:bCs/>
                <w:color w:val="000000"/>
                <w:lang w:eastAsia="it-IT" w:bidi="hi-IN"/>
              </w:rPr>
              <w:t>Provincia di Monza Brianza</w:t>
            </w:r>
          </w:p>
        </w:tc>
        <w:tc>
          <w:tcPr>
            <w:tcW w:w="1216" w:type="pct"/>
            <w:noWrap/>
            <w:hideMark/>
          </w:tcPr>
          <w:p w14:paraId="5CC8553B"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231263">
              <w:rPr>
                <w:rFonts w:asciiTheme="minorHAnsi" w:eastAsia="Times New Roman" w:hAnsiTheme="minorHAnsi" w:cs="Calibri"/>
                <w:color w:val="000000"/>
                <w:lang w:eastAsia="it-IT" w:bidi="hi-IN"/>
              </w:rPr>
              <w:t>15,72</w:t>
            </w:r>
          </w:p>
        </w:tc>
        <w:tc>
          <w:tcPr>
            <w:tcW w:w="792" w:type="pct"/>
            <w:noWrap/>
            <w:hideMark/>
          </w:tcPr>
          <w:p w14:paraId="0C7A993F"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231263">
              <w:rPr>
                <w:rFonts w:asciiTheme="minorHAnsi" w:eastAsia="Times New Roman" w:hAnsiTheme="minorHAnsi" w:cs="Calibri"/>
                <w:color w:val="000000"/>
                <w:lang w:eastAsia="it-IT" w:bidi="hi-IN"/>
              </w:rPr>
              <w:t>11,39</w:t>
            </w:r>
          </w:p>
        </w:tc>
        <w:tc>
          <w:tcPr>
            <w:tcW w:w="752" w:type="pct"/>
            <w:noWrap/>
            <w:hideMark/>
          </w:tcPr>
          <w:p w14:paraId="5655AD13"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bidi="hi-IN"/>
              </w:rPr>
            </w:pPr>
            <w:r w:rsidRPr="00231263">
              <w:rPr>
                <w:rFonts w:asciiTheme="minorHAnsi" w:eastAsia="Times New Roman" w:hAnsiTheme="minorHAnsi" w:cs="Calibri"/>
                <w:color w:val="000000"/>
                <w:lang w:eastAsia="it-IT" w:bidi="hi-IN"/>
              </w:rPr>
              <w:t>9,06</w:t>
            </w:r>
          </w:p>
        </w:tc>
        <w:tc>
          <w:tcPr>
            <w:tcW w:w="654" w:type="pct"/>
            <w:noWrap/>
            <w:hideMark/>
          </w:tcPr>
          <w:p w14:paraId="2FDD8BAB"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231263">
              <w:rPr>
                <w:rFonts w:asciiTheme="minorHAnsi" w:eastAsia="Times New Roman" w:hAnsiTheme="minorHAnsi" w:cs="Calibri"/>
                <w:b/>
                <w:bCs/>
                <w:color w:val="000000"/>
                <w:lang w:eastAsia="it-IT" w:bidi="hi-IN"/>
              </w:rPr>
              <w:t>12,64</w:t>
            </w:r>
          </w:p>
        </w:tc>
      </w:tr>
      <w:tr w:rsidR="00231263" w:rsidRPr="00231263" w14:paraId="03BC4CBA" w14:textId="77777777" w:rsidTr="003A6E88">
        <w:tblPrEx>
          <w:jc w:val="left"/>
        </w:tblPrEx>
        <w:trPr>
          <w:trHeight w:val="288"/>
        </w:trPr>
        <w:tc>
          <w:tcPr>
            <w:cnfStyle w:val="001000000000" w:firstRow="0" w:lastRow="0" w:firstColumn="1" w:lastColumn="0" w:oddVBand="0" w:evenVBand="0" w:oddHBand="0" w:evenHBand="0" w:firstRowFirstColumn="0" w:firstRowLastColumn="0" w:lastRowFirstColumn="0" w:lastRowLastColumn="0"/>
            <w:tcW w:w="1585" w:type="pct"/>
            <w:noWrap/>
            <w:hideMark/>
          </w:tcPr>
          <w:p w14:paraId="056E212B" w14:textId="77777777" w:rsidR="00231263" w:rsidRPr="00231263" w:rsidRDefault="00231263" w:rsidP="00B24C5A">
            <w:pPr>
              <w:rPr>
                <w:rFonts w:asciiTheme="minorHAnsi" w:eastAsia="Times New Roman" w:hAnsiTheme="minorHAnsi" w:cs="Calibri"/>
                <w:b/>
                <w:bCs/>
                <w:color w:val="000000"/>
                <w:lang w:eastAsia="it-IT" w:bidi="hi-IN"/>
              </w:rPr>
            </w:pPr>
            <w:r w:rsidRPr="00231263">
              <w:rPr>
                <w:rFonts w:asciiTheme="minorHAnsi" w:eastAsia="Times New Roman" w:hAnsiTheme="minorHAnsi" w:cs="Calibri"/>
                <w:b/>
                <w:bCs/>
                <w:color w:val="000000"/>
                <w:lang w:eastAsia="it-IT" w:bidi="hi-IN"/>
              </w:rPr>
              <w:t>Variazione MB/Lombardia</w:t>
            </w:r>
          </w:p>
        </w:tc>
        <w:tc>
          <w:tcPr>
            <w:tcW w:w="1216" w:type="pct"/>
            <w:noWrap/>
            <w:hideMark/>
          </w:tcPr>
          <w:p w14:paraId="6CFB161B"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231263">
              <w:rPr>
                <w:rFonts w:asciiTheme="minorHAnsi" w:eastAsia="Times New Roman" w:hAnsiTheme="minorHAnsi" w:cs="Calibri"/>
                <w:b/>
                <w:bCs/>
                <w:color w:val="000000"/>
                <w:lang w:eastAsia="it-IT" w:bidi="hi-IN"/>
              </w:rPr>
              <w:t>-3,3%</w:t>
            </w:r>
          </w:p>
        </w:tc>
        <w:tc>
          <w:tcPr>
            <w:tcW w:w="792" w:type="pct"/>
            <w:noWrap/>
            <w:hideMark/>
          </w:tcPr>
          <w:p w14:paraId="778BFF71"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231263">
              <w:rPr>
                <w:rFonts w:asciiTheme="minorHAnsi" w:eastAsia="Times New Roman" w:hAnsiTheme="minorHAnsi" w:cs="Calibri"/>
                <w:b/>
                <w:bCs/>
                <w:color w:val="000000"/>
                <w:lang w:eastAsia="it-IT" w:bidi="hi-IN"/>
              </w:rPr>
              <w:t>+1,1%</w:t>
            </w:r>
          </w:p>
        </w:tc>
        <w:tc>
          <w:tcPr>
            <w:tcW w:w="752" w:type="pct"/>
            <w:noWrap/>
            <w:hideMark/>
          </w:tcPr>
          <w:p w14:paraId="50D39925"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231263">
              <w:rPr>
                <w:rFonts w:asciiTheme="minorHAnsi" w:eastAsia="Times New Roman" w:hAnsiTheme="minorHAnsi" w:cs="Calibri"/>
                <w:b/>
                <w:bCs/>
                <w:color w:val="000000"/>
                <w:lang w:eastAsia="it-IT" w:bidi="hi-IN"/>
              </w:rPr>
              <w:t>-4,3%</w:t>
            </w:r>
          </w:p>
        </w:tc>
        <w:tc>
          <w:tcPr>
            <w:tcW w:w="654" w:type="pct"/>
            <w:noWrap/>
            <w:hideMark/>
          </w:tcPr>
          <w:p w14:paraId="60A70D76" w14:textId="77777777" w:rsidR="00231263" w:rsidRPr="00231263" w:rsidRDefault="00231263" w:rsidP="0023126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bidi="hi-IN"/>
              </w:rPr>
            </w:pPr>
            <w:r w:rsidRPr="00231263">
              <w:rPr>
                <w:rFonts w:asciiTheme="minorHAnsi" w:eastAsia="Times New Roman" w:hAnsiTheme="minorHAnsi" w:cs="Calibri"/>
                <w:b/>
                <w:bCs/>
                <w:color w:val="000000"/>
                <w:lang w:eastAsia="it-IT" w:bidi="hi-IN"/>
              </w:rPr>
              <w:t>+0,3%</w:t>
            </w:r>
          </w:p>
        </w:tc>
      </w:tr>
    </w:tbl>
    <w:p w14:paraId="3330E3C9" w14:textId="77777777" w:rsidR="003A6E88" w:rsidRDefault="003A6E88" w:rsidP="003A6E88">
      <w:pPr>
        <w:pStyle w:val="Didascalia"/>
      </w:pPr>
      <w:r w:rsidRPr="00AC7CEB">
        <w:t>Fonte: nostra elaborazione su dati COB</w:t>
      </w:r>
    </w:p>
    <w:p w14:paraId="23BE979C" w14:textId="77777777" w:rsidR="006C3400" w:rsidRDefault="006C3400" w:rsidP="006C3400">
      <w:pPr>
        <w:pStyle w:val="paragrafo"/>
      </w:pPr>
      <w:r>
        <w:t xml:space="preserve">In termini generali, nella provincia di Monza Brianza il salario orario lordo è poco più alto rispetto a quello regionale (+0,3%). Tuttavia, a guadagnare di più sono solo gli operai (+1,1%). I dirigenti / Impiegati e gli apprendisti presentano valori più bassi (cfr. tabella precedente). Le differenze, dunque, ci sono, ma non sembrano eclatanti. </w:t>
      </w:r>
    </w:p>
    <w:p w14:paraId="61CAFA9C" w14:textId="77777777" w:rsidR="006C3400" w:rsidRDefault="006C3400" w:rsidP="006C3400">
      <w:pPr>
        <w:pStyle w:val="paragrafo"/>
      </w:pPr>
      <w:r>
        <w:t>Tuttavia, se andiamo a disaggregare i dati delle diverse posizioni lavorative per le province lombarde le considerazioni cambiano.</w:t>
      </w:r>
    </w:p>
    <w:p w14:paraId="01153415" w14:textId="77777777" w:rsidR="00E00A62" w:rsidRDefault="00E00A62" w:rsidP="00E00A62">
      <w:pPr>
        <w:pStyle w:val="Titolo6"/>
      </w:pPr>
      <w:r w:rsidRPr="00154379">
        <w:t>Graf. 2 – Differenziali salariali medi dei Dirigenti / Impiegati delle diverse province lombarde rispetto a quella di Monza Brianza (dati 2020)</w:t>
      </w:r>
    </w:p>
    <w:p w14:paraId="3B607701" w14:textId="1360B652" w:rsidR="00031EAF" w:rsidRDefault="000837F6" w:rsidP="00031EAF">
      <w:r w:rsidRPr="00CA4347">
        <w:rPr>
          <w:noProof/>
          <w:shd w:val="clear" w:color="auto" w:fill="80C3ED"/>
        </w:rPr>
        <w:drawing>
          <wp:inline distT="0" distB="0" distL="0" distR="0" wp14:anchorId="003F266F" wp14:editId="3F664A74">
            <wp:extent cx="6120130" cy="3219450"/>
            <wp:effectExtent l="0" t="0" r="13970" b="0"/>
            <wp:docPr id="1734741389" name="Grafico 1">
              <a:extLst xmlns:a="http://schemas.openxmlformats.org/drawingml/2006/main">
                <a:ext uri="{FF2B5EF4-FFF2-40B4-BE49-F238E27FC236}">
                  <a16:creationId xmlns:a16="http://schemas.microsoft.com/office/drawing/2014/main" id="{E7B42B4C-7875-6ADB-D8ED-1BF7FFED3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0C127C" w14:textId="77777777" w:rsidR="00212B26" w:rsidRPr="00E46B0C" w:rsidRDefault="00212B26" w:rsidP="00212B26">
      <w:pPr>
        <w:pStyle w:val="Didascalia"/>
      </w:pPr>
      <w:r w:rsidRPr="00E46B0C">
        <w:lastRenderedPageBreak/>
        <w:t xml:space="preserve">Fonte: nostra elaborazione su dati </w:t>
      </w:r>
      <w:r>
        <w:t>Istat</w:t>
      </w:r>
    </w:p>
    <w:p w14:paraId="08CDBAEB" w14:textId="77777777" w:rsidR="00054ACE" w:rsidRDefault="00054ACE" w:rsidP="00054ACE">
      <w:pPr>
        <w:pStyle w:val="Titolo6"/>
      </w:pPr>
      <w:r w:rsidRPr="00154379">
        <w:t xml:space="preserve">Graf. </w:t>
      </w:r>
      <w:r>
        <w:t>3</w:t>
      </w:r>
      <w:r w:rsidRPr="00154379">
        <w:t xml:space="preserve"> – Differenziali salariali medi </w:t>
      </w:r>
      <w:r>
        <w:t xml:space="preserve">degli Operai </w:t>
      </w:r>
      <w:r w:rsidRPr="00154379">
        <w:t>delle diverse province lombarde rispetto a quella di Monza Brianza (dati 2020)</w:t>
      </w:r>
    </w:p>
    <w:p w14:paraId="5E117DED" w14:textId="3E2597FE" w:rsidR="00212B26" w:rsidRDefault="00DD0CC7" w:rsidP="00031EAF">
      <w:r w:rsidRPr="00DD0CC7">
        <w:rPr>
          <w:noProof/>
          <w:shd w:val="clear" w:color="auto" w:fill="4472C4" w:themeFill="accent1"/>
        </w:rPr>
        <w:drawing>
          <wp:inline distT="0" distB="0" distL="0" distR="0" wp14:anchorId="4344B4A1" wp14:editId="3C9DDEC0">
            <wp:extent cx="6120130" cy="3248025"/>
            <wp:effectExtent l="0" t="0" r="13970" b="9525"/>
            <wp:docPr id="1004110404" name="Grafico 1">
              <a:extLst xmlns:a="http://schemas.openxmlformats.org/drawingml/2006/main">
                <a:ext uri="{FF2B5EF4-FFF2-40B4-BE49-F238E27FC236}">
                  <a16:creationId xmlns:a16="http://schemas.microsoft.com/office/drawing/2014/main" id="{6D178D57-16DC-76DA-BB21-21E3EF90F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DF5983" w14:textId="77777777" w:rsidR="00214FF5" w:rsidRPr="00E46B0C" w:rsidRDefault="00214FF5" w:rsidP="00214FF5">
      <w:pPr>
        <w:pStyle w:val="Didascalia"/>
      </w:pPr>
      <w:r w:rsidRPr="00E46B0C">
        <w:t xml:space="preserve">Fonte: nostra elaborazione su dati </w:t>
      </w:r>
      <w:r>
        <w:t>Istat</w:t>
      </w:r>
    </w:p>
    <w:p w14:paraId="23D2669F" w14:textId="77777777" w:rsidR="0069437A" w:rsidRDefault="0069437A" w:rsidP="0069437A">
      <w:pPr>
        <w:pStyle w:val="Titolo6"/>
      </w:pPr>
      <w:r w:rsidRPr="00154379">
        <w:t xml:space="preserve">Graf. </w:t>
      </w:r>
      <w:r>
        <w:t>4</w:t>
      </w:r>
      <w:r w:rsidRPr="00154379">
        <w:t xml:space="preserve"> – Differenziali salariali medi </w:t>
      </w:r>
      <w:r>
        <w:t xml:space="preserve">degli Apprendisti </w:t>
      </w:r>
      <w:r w:rsidRPr="00154379">
        <w:t>delle diverse province lombarde rispetto a quella di Monza Brianza (dati 2020)</w:t>
      </w:r>
    </w:p>
    <w:p w14:paraId="00716442" w14:textId="76AD182B" w:rsidR="003A117B" w:rsidRDefault="00214FF5" w:rsidP="003A117B">
      <w:pPr>
        <w:rPr>
          <w:lang w:eastAsia="it-IT"/>
        </w:rPr>
      </w:pPr>
      <w:r>
        <w:rPr>
          <w:noProof/>
        </w:rPr>
        <w:drawing>
          <wp:inline distT="0" distB="0" distL="0" distR="0" wp14:anchorId="69851A3C" wp14:editId="14C7DAB6">
            <wp:extent cx="6120130" cy="2715309"/>
            <wp:effectExtent l="0" t="0" r="13970" b="8890"/>
            <wp:docPr id="800811296" name="Grafico 1">
              <a:extLst xmlns:a="http://schemas.openxmlformats.org/drawingml/2006/main">
                <a:ext uri="{FF2B5EF4-FFF2-40B4-BE49-F238E27FC236}">
                  <a16:creationId xmlns:a16="http://schemas.microsoft.com/office/drawing/2014/main" id="{8749077A-DCB8-6F4D-7C7F-030D72501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4A5371" w14:textId="77777777" w:rsidR="00214FF5" w:rsidRDefault="00214FF5" w:rsidP="00214FF5">
      <w:pPr>
        <w:pStyle w:val="Didascalia"/>
      </w:pPr>
      <w:r w:rsidRPr="00E46B0C">
        <w:t xml:space="preserve">Fonte: nostra elaborazione su dati </w:t>
      </w:r>
      <w:r>
        <w:t>Istat</w:t>
      </w:r>
    </w:p>
    <w:p w14:paraId="6088A4D8" w14:textId="77777777" w:rsidR="00590EC4" w:rsidRDefault="00590EC4" w:rsidP="00590EC4">
      <w:pPr>
        <w:pStyle w:val="paragrafo"/>
      </w:pPr>
      <w:r>
        <w:t xml:space="preserve">Dai dati esposti nei grafici precedenti emerge che la provincia di Monza Brianza risente fortemente della “concorrenza salariale” di Milano (+11,4%), in riferimento agli </w:t>
      </w:r>
      <w:r w:rsidRPr="00D142AC">
        <w:rPr>
          <w:u w:val="single"/>
        </w:rPr>
        <w:t>impiegati e dirigenti</w:t>
      </w:r>
      <w:r>
        <w:t xml:space="preserve">. Milano, probabilmente offre ai lavoratori cognitivi, domiciliati nella provincia di Monza Brianza, maggiori opportunità occupazionali e – al contempo – salari </w:t>
      </w:r>
      <w:r>
        <w:lastRenderedPageBreak/>
        <w:t xml:space="preserve">mediamente più elevati. Non a caso, la provincia di Milano è quella che – dopo Monza Brianza – assorbe di più i lavoratori dimissionari. </w:t>
      </w:r>
    </w:p>
    <w:p w14:paraId="7528E987" w14:textId="77777777" w:rsidR="00590EC4" w:rsidRDefault="00590EC4" w:rsidP="00590EC4">
      <w:pPr>
        <w:pStyle w:val="paragrafo"/>
      </w:pPr>
      <w:r>
        <w:t xml:space="preserve">In termini di “attrazione salariale” Milano sembra essere una provincia in grado di richiamare anche i lavoratori più giovani: con riferimento agli </w:t>
      </w:r>
      <w:r w:rsidRPr="00142BB5">
        <w:rPr>
          <w:u w:val="single"/>
        </w:rPr>
        <w:t>apprendisti</w:t>
      </w:r>
      <w:r w:rsidRPr="000D399B">
        <w:t>,</w:t>
      </w:r>
      <w:r>
        <w:t xml:space="preserve"> il differenziale salariale medio fra il capoluogo lombardo e la provincia di Monza Brianza è pari al +9,9%.</w:t>
      </w:r>
    </w:p>
    <w:p w14:paraId="3D93D1EF" w14:textId="77777777" w:rsidR="00590EC4" w:rsidRDefault="00590EC4" w:rsidP="00590EC4">
      <w:pPr>
        <w:pStyle w:val="paragrafo"/>
      </w:pPr>
      <w:r>
        <w:t xml:space="preserve">Come abbiamo visto nelle pagine precedenti (cfr. tab. 8) anche le altre province, territorialmente contigue a quella di Monza Brianza, sembrano attrarre (seppur molto meno di Milano) i lavoratori dimissionari. A questa maggiore attrazione sembrano corrispondere – seppur in maniera meno marcata rispetto a quanto avviane a Milano per gli impiegati e dirigenti – delle differenze salariali, con particolare riferimento agli </w:t>
      </w:r>
      <w:r w:rsidRPr="00F9553C">
        <w:rPr>
          <w:u w:val="single"/>
        </w:rPr>
        <w:t>operai</w:t>
      </w:r>
      <w:r>
        <w:t>: il differenziale salariale medio tra Lecco e Monza Brianza è, infatti, pari a +5,7%; quello di Bergamo è maggiore del +2,4%; mentre il salario medio di Varese diverge da quello brianzolo del +0,7%.</w:t>
      </w:r>
    </w:p>
    <w:p w14:paraId="6AE99B42" w14:textId="77777777" w:rsidR="00590EC4" w:rsidRDefault="00590EC4" w:rsidP="00590EC4">
      <w:pPr>
        <w:pStyle w:val="paragrafo"/>
      </w:pPr>
      <w:r>
        <w:t>Da notare il dato in controtendenza di Como: la provincia in questione attrae il 4,9% dei lavoratori dimissionari domiciliati a Monza Brianza, tuttavia, con riferimento a tutte le posizioni professionali, i suoi livelli salariali medi risultano sempre inferiori a quelli di Monza Brianza.</w:t>
      </w:r>
    </w:p>
    <w:p w14:paraId="1D0634C7" w14:textId="52E80116" w:rsidR="00F95AA7" w:rsidRPr="008A1329" w:rsidRDefault="00F95AA7" w:rsidP="008A1329">
      <w:pPr>
        <w:spacing w:line="259" w:lineRule="auto"/>
        <w:rPr>
          <w:lang w:eastAsia="it-IT"/>
        </w:rPr>
      </w:pPr>
    </w:p>
    <w:p w14:paraId="40113A57" w14:textId="77777777" w:rsidR="00F95AA7" w:rsidRDefault="00F95AA7" w:rsidP="00365F97">
      <w:pPr>
        <w:rPr>
          <w:rFonts w:asciiTheme="minorHAnsi" w:hAnsiTheme="minorHAnsi"/>
        </w:rPr>
      </w:pPr>
    </w:p>
    <w:p w14:paraId="4DA3B2DD" w14:textId="77777777" w:rsidR="00F95AA7" w:rsidRDefault="00F95AA7" w:rsidP="00365F97">
      <w:pPr>
        <w:rPr>
          <w:rFonts w:asciiTheme="minorHAnsi" w:hAnsiTheme="minorHAnsi"/>
        </w:rPr>
      </w:pPr>
    </w:p>
    <w:p w14:paraId="5B9D0E40" w14:textId="77777777" w:rsidR="00F95AA7" w:rsidRDefault="00F95AA7" w:rsidP="00365F97">
      <w:pPr>
        <w:rPr>
          <w:rFonts w:asciiTheme="minorHAnsi" w:hAnsiTheme="minorHAnsi"/>
        </w:rPr>
      </w:pPr>
    </w:p>
    <w:p w14:paraId="5C87F08D" w14:textId="77777777" w:rsidR="00F95AA7" w:rsidRDefault="00F95AA7" w:rsidP="00365F97">
      <w:pPr>
        <w:rPr>
          <w:rFonts w:asciiTheme="minorHAnsi" w:hAnsiTheme="minorHAnsi"/>
        </w:rPr>
      </w:pPr>
    </w:p>
    <w:p w14:paraId="5F577171" w14:textId="77777777" w:rsidR="00F95AA7" w:rsidRDefault="00F95AA7" w:rsidP="00365F97">
      <w:pPr>
        <w:rPr>
          <w:rFonts w:asciiTheme="minorHAnsi" w:hAnsiTheme="minorHAnsi"/>
        </w:rPr>
      </w:pPr>
    </w:p>
    <w:p w14:paraId="03883410" w14:textId="77777777" w:rsidR="00F95AA7" w:rsidRDefault="00F95AA7" w:rsidP="00365F97">
      <w:pPr>
        <w:rPr>
          <w:rFonts w:asciiTheme="minorHAnsi" w:hAnsiTheme="minorHAnsi"/>
        </w:rPr>
      </w:pPr>
    </w:p>
    <w:p w14:paraId="6BBEE4C2" w14:textId="77777777" w:rsidR="00F95AA7" w:rsidRDefault="00F95AA7" w:rsidP="00365F97">
      <w:pPr>
        <w:rPr>
          <w:rFonts w:asciiTheme="minorHAnsi" w:hAnsiTheme="minorHAnsi"/>
        </w:rPr>
      </w:pPr>
    </w:p>
    <w:p w14:paraId="75416736" w14:textId="77777777" w:rsidR="00F95AA7" w:rsidRDefault="00F95AA7" w:rsidP="00365F97">
      <w:pPr>
        <w:rPr>
          <w:rFonts w:asciiTheme="minorHAnsi" w:hAnsiTheme="minorHAnsi"/>
        </w:rPr>
      </w:pPr>
    </w:p>
    <w:p w14:paraId="47DE1253" w14:textId="77777777" w:rsidR="00F95AA7" w:rsidRDefault="00F95AA7" w:rsidP="00365F97">
      <w:pPr>
        <w:rPr>
          <w:rFonts w:asciiTheme="minorHAnsi" w:hAnsiTheme="minorHAnsi"/>
        </w:rPr>
      </w:pPr>
    </w:p>
    <w:p w14:paraId="08917AF8" w14:textId="77777777" w:rsidR="00F95AA7" w:rsidRDefault="00F95AA7" w:rsidP="00365F97">
      <w:pPr>
        <w:rPr>
          <w:rFonts w:asciiTheme="minorHAnsi" w:hAnsiTheme="minorHAnsi"/>
        </w:rPr>
      </w:pPr>
    </w:p>
    <w:p w14:paraId="70FB1772" w14:textId="77777777" w:rsidR="00F95AA7" w:rsidRDefault="00F95AA7" w:rsidP="00365F97">
      <w:pPr>
        <w:rPr>
          <w:rFonts w:asciiTheme="minorHAnsi" w:hAnsiTheme="minorHAnsi"/>
        </w:rPr>
      </w:pPr>
    </w:p>
    <w:p w14:paraId="15E6E1EA" w14:textId="6224D57A" w:rsidR="00365F97" w:rsidRPr="00B247D9" w:rsidRDefault="00E4261E" w:rsidP="00D0022D">
      <w:pPr>
        <w:pStyle w:val="Titolo1"/>
        <w:jc w:val="center"/>
        <w:rPr>
          <w:sz w:val="22"/>
          <w:szCs w:val="20"/>
        </w:rPr>
      </w:pPr>
      <w:r w:rsidRPr="0059112F">
        <w:t xml:space="preserve"> </w:t>
      </w:r>
      <w:r w:rsidR="00365F97" w:rsidRPr="0059112F">
        <w:br w:type="page"/>
      </w:r>
      <w:bookmarkStart w:id="15" w:name="_Toc145927540"/>
      <w:r w:rsidR="00B247D9" w:rsidRPr="00B247D9">
        <w:rPr>
          <w:sz w:val="22"/>
          <w:szCs w:val="20"/>
        </w:rPr>
        <w:lastRenderedPageBreak/>
        <w:t>CONCLUSIONI</w:t>
      </w:r>
      <w:bookmarkEnd w:id="15"/>
    </w:p>
    <w:p w14:paraId="4A884F87" w14:textId="301ACC61" w:rsidR="00B247D9" w:rsidRDefault="00B247D9" w:rsidP="00B247D9">
      <w:r w:rsidRPr="008B1E65">
        <w:rPr>
          <w:noProof/>
          <w:sz w:val="22"/>
          <w:szCs w:val="20"/>
        </w:rPr>
        <w:drawing>
          <wp:anchor distT="0" distB="0" distL="114300" distR="114300" simplePos="0" relativeHeight="251660298" behindDoc="0" locked="0" layoutInCell="1" allowOverlap="1" wp14:anchorId="3B49BD77" wp14:editId="7978AC44">
            <wp:simplePos x="0" y="0"/>
            <wp:positionH relativeFrom="column">
              <wp:posOffset>51435</wp:posOffset>
            </wp:positionH>
            <wp:positionV relativeFrom="paragraph">
              <wp:posOffset>2277745</wp:posOffset>
            </wp:positionV>
            <wp:extent cx="6120130" cy="3197225"/>
            <wp:effectExtent l="0" t="0" r="0" b="0"/>
            <wp:wrapNone/>
            <wp:docPr id="421148109" name="Immagine 421148109" descr="Immagine che contiene testo, monitor, elettronico, schermo&#10;&#10;Descrizione generata automaticamente">
              <a:extLst xmlns:a="http://schemas.openxmlformats.org/drawingml/2006/main">
                <a:ext uri="{FF2B5EF4-FFF2-40B4-BE49-F238E27FC236}">
                  <a16:creationId xmlns:a16="http://schemas.microsoft.com/office/drawing/2014/main" id="{CB49C841-2593-95D5-3815-33F91CBAF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mmagine che contiene testo, monitor, elettronico, schermo&#10;&#10;Descrizione generata automaticamente">
                      <a:extLst>
                        <a:ext uri="{FF2B5EF4-FFF2-40B4-BE49-F238E27FC236}">
                          <a16:creationId xmlns:a16="http://schemas.microsoft.com/office/drawing/2014/main" id="{CB49C841-2593-95D5-3815-33F91CBAF95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3197225"/>
                    </a:xfrm>
                    <a:prstGeom prst="rect">
                      <a:avLst/>
                    </a:prstGeom>
                  </pic:spPr>
                </pic:pic>
              </a:graphicData>
            </a:graphic>
          </wp:anchor>
        </w:drawing>
      </w:r>
      <w:r w:rsidRPr="008B1E65">
        <w:rPr>
          <w:noProof/>
          <w:sz w:val="22"/>
          <w:szCs w:val="20"/>
        </w:rPr>
        <mc:AlternateContent>
          <mc:Choice Requires="wps">
            <w:drawing>
              <wp:anchor distT="0" distB="0" distL="114300" distR="114300" simplePos="0" relativeHeight="251661322" behindDoc="0" locked="0" layoutInCell="1" allowOverlap="1" wp14:anchorId="02C0262C" wp14:editId="5F57A4E5">
                <wp:simplePos x="0" y="0"/>
                <wp:positionH relativeFrom="column">
                  <wp:posOffset>733425</wp:posOffset>
                </wp:positionH>
                <wp:positionV relativeFrom="paragraph">
                  <wp:posOffset>3568700</wp:posOffset>
                </wp:positionV>
                <wp:extent cx="5162550" cy="981710"/>
                <wp:effectExtent l="0" t="0" r="0" b="0"/>
                <wp:wrapNone/>
                <wp:docPr id="1998097638" name="Casella di testo 1998097638"/>
                <wp:cNvGraphicFramePr/>
                <a:graphic xmlns:a="http://schemas.openxmlformats.org/drawingml/2006/main">
                  <a:graphicData uri="http://schemas.microsoft.com/office/word/2010/wordprocessingShape">
                    <wps:wsp>
                      <wps:cNvSpPr txBox="1"/>
                      <wps:spPr>
                        <a:xfrm>
                          <a:off x="0" y="0"/>
                          <a:ext cx="5162550" cy="981710"/>
                        </a:xfrm>
                        <a:prstGeom prst="rect">
                          <a:avLst/>
                        </a:prstGeom>
                        <a:noFill/>
                      </wps:spPr>
                      <wps:txbx>
                        <w:txbxContent>
                          <w:p w14:paraId="4A9E7423" w14:textId="3301CF7D" w:rsidR="00B247D9" w:rsidRDefault="00B247D9" w:rsidP="00B247D9">
                            <w:pPr>
                              <w:spacing w:line="192" w:lineRule="auto"/>
                              <w:rPr>
                                <w:rFonts w:asciiTheme="majorHAnsi" w:cs="Arial"/>
                                <w:b/>
                                <w:bCs/>
                                <w:color w:val="FFFFFF" w:themeColor="background1"/>
                                <w:kern w:val="24"/>
                                <w:sz w:val="72"/>
                                <w:szCs w:val="72"/>
                              </w:rPr>
                            </w:pPr>
                            <w:r>
                              <w:rPr>
                                <w:rFonts w:asciiTheme="majorHAnsi" w:cs="Arial"/>
                                <w:b/>
                                <w:bCs/>
                                <w:color w:val="FFFFFF" w:themeColor="background1"/>
                                <w:kern w:val="24"/>
                                <w:sz w:val="72"/>
                                <w:szCs w:val="72"/>
                              </w:rPr>
                              <w:t>CONCLUSIONI</w:t>
                            </w:r>
                          </w:p>
                        </w:txbxContent>
                      </wps:txbx>
                      <wps:bodyPr wrap="square">
                        <a:spAutoFit/>
                      </wps:bodyPr>
                    </wps:wsp>
                  </a:graphicData>
                </a:graphic>
                <wp14:sizeRelH relativeFrom="margin">
                  <wp14:pctWidth>0</wp14:pctWidth>
                </wp14:sizeRelH>
              </wp:anchor>
            </w:drawing>
          </mc:Choice>
          <mc:Fallback>
            <w:pict>
              <v:shape w14:anchorId="02C0262C" id="Casella di testo 1998097638" o:spid="_x0000_s1031" type="#_x0000_t202" style="position:absolute;margin-left:57.75pt;margin-top:281pt;width:406.5pt;height:77.3pt;z-index:251661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" filled="f" stroked="f">
                <v:textbox style="mso-fit-shape-to-text:t">
                  <w:txbxContent>
                    <w:p w14:paraId="4A9E7423" w14:textId="3301CF7D" w:rsidR="00B247D9" w:rsidRDefault="00B247D9" w:rsidP="00B247D9">
                      <w:pPr>
                        <w:spacing w:line="192" w:lineRule="auto"/>
                        <w:rPr>
                          <w:rFonts w:asciiTheme="majorHAnsi" w:cs="Arial"/>
                          <w:b/>
                          <w:bCs/>
                          <w:color w:val="FFFFFF" w:themeColor="background1"/>
                          <w:kern w:val="24"/>
                          <w:sz w:val="72"/>
                          <w:szCs w:val="72"/>
                        </w:rPr>
                      </w:pPr>
                      <w:r>
                        <w:rPr>
                          <w:rFonts w:asciiTheme="majorHAnsi" w:cs="Arial"/>
                          <w:b/>
                          <w:bCs/>
                          <w:color w:val="FFFFFF" w:themeColor="background1"/>
                          <w:kern w:val="24"/>
                          <w:sz w:val="72"/>
                          <w:szCs w:val="72"/>
                        </w:rPr>
                        <w:t>CONCLUSIONI</w:t>
                      </w:r>
                    </w:p>
                  </w:txbxContent>
                </v:textbox>
              </v:shape>
            </w:pict>
          </mc:Fallback>
        </mc:AlternateContent>
      </w:r>
    </w:p>
    <w:p w14:paraId="4B8D615E" w14:textId="77777777" w:rsidR="008A1329" w:rsidRPr="008A1329" w:rsidRDefault="008A1329" w:rsidP="008A1329"/>
    <w:p w14:paraId="070AC0F4" w14:textId="77777777" w:rsidR="008A1329" w:rsidRPr="008A1329" w:rsidRDefault="008A1329" w:rsidP="008A1329"/>
    <w:p w14:paraId="04569808" w14:textId="77777777" w:rsidR="008A1329" w:rsidRPr="008A1329" w:rsidRDefault="008A1329" w:rsidP="008A1329"/>
    <w:p w14:paraId="3B0623DB" w14:textId="77777777" w:rsidR="008A1329" w:rsidRPr="008A1329" w:rsidRDefault="008A1329" w:rsidP="008A1329"/>
    <w:p w14:paraId="3D2E26B4" w14:textId="77777777" w:rsidR="008A1329" w:rsidRPr="008A1329" w:rsidRDefault="008A1329" w:rsidP="008A1329"/>
    <w:p w14:paraId="56B62B47" w14:textId="77777777" w:rsidR="008A1329" w:rsidRPr="008A1329" w:rsidRDefault="008A1329" w:rsidP="008A1329"/>
    <w:p w14:paraId="18A5F1A5" w14:textId="77777777" w:rsidR="008A1329" w:rsidRPr="008A1329" w:rsidRDefault="008A1329" w:rsidP="008A1329"/>
    <w:p w14:paraId="33DB185F" w14:textId="77777777" w:rsidR="008A1329" w:rsidRPr="008A1329" w:rsidRDefault="008A1329" w:rsidP="008A1329"/>
    <w:p w14:paraId="54869752" w14:textId="77777777" w:rsidR="008A1329" w:rsidRPr="008A1329" w:rsidRDefault="008A1329" w:rsidP="008A1329"/>
    <w:p w14:paraId="146C2379" w14:textId="77777777" w:rsidR="008A1329" w:rsidRPr="008A1329" w:rsidRDefault="008A1329" w:rsidP="008A1329"/>
    <w:p w14:paraId="03881D31" w14:textId="77777777" w:rsidR="008A1329" w:rsidRPr="008A1329" w:rsidRDefault="008A1329" w:rsidP="008A1329"/>
    <w:p w14:paraId="50F8BD16" w14:textId="77777777" w:rsidR="008A1329" w:rsidRPr="008A1329" w:rsidRDefault="008A1329" w:rsidP="008A1329"/>
    <w:p w14:paraId="0F57D350" w14:textId="77777777" w:rsidR="008A1329" w:rsidRPr="008A1329" w:rsidRDefault="008A1329" w:rsidP="008A1329"/>
    <w:p w14:paraId="6E200D5A" w14:textId="77777777" w:rsidR="008A1329" w:rsidRPr="008A1329" w:rsidRDefault="008A1329" w:rsidP="008A1329"/>
    <w:p w14:paraId="34EB5676" w14:textId="77777777" w:rsidR="008A1329" w:rsidRPr="008A1329" w:rsidRDefault="008A1329" w:rsidP="008A1329"/>
    <w:p w14:paraId="6E7DEFEC" w14:textId="77777777" w:rsidR="008A1329" w:rsidRPr="008A1329" w:rsidRDefault="008A1329" w:rsidP="008A1329"/>
    <w:p w14:paraId="30B40940" w14:textId="77777777" w:rsidR="008A1329" w:rsidRPr="008A1329" w:rsidRDefault="008A1329" w:rsidP="008A1329"/>
    <w:p w14:paraId="22AA884F" w14:textId="77777777" w:rsidR="008A1329" w:rsidRPr="008A1329" w:rsidRDefault="008A1329" w:rsidP="008A1329"/>
    <w:p w14:paraId="324A0608" w14:textId="77777777" w:rsidR="008A1329" w:rsidRPr="008A1329" w:rsidRDefault="008A1329" w:rsidP="008A1329"/>
    <w:p w14:paraId="207926FF" w14:textId="77777777" w:rsidR="008A1329" w:rsidRPr="008A1329" w:rsidRDefault="008A1329" w:rsidP="008A1329"/>
    <w:p w14:paraId="5850417D" w14:textId="77777777" w:rsidR="008A1329" w:rsidRPr="008A1329" w:rsidRDefault="008A1329" w:rsidP="008A1329"/>
    <w:p w14:paraId="3A96BF78" w14:textId="77777777" w:rsidR="008A1329" w:rsidRPr="008A1329" w:rsidRDefault="008A1329" w:rsidP="008A1329"/>
    <w:p w14:paraId="51E6D32E" w14:textId="77777777" w:rsidR="008A1329" w:rsidRPr="008A1329" w:rsidRDefault="008A1329" w:rsidP="008A1329"/>
    <w:p w14:paraId="079B2055" w14:textId="77777777" w:rsidR="008A1329" w:rsidRPr="008A1329" w:rsidRDefault="008A1329" w:rsidP="008A1329"/>
    <w:p w14:paraId="1BF6871E" w14:textId="77777777" w:rsidR="008A1329" w:rsidRPr="008A1329" w:rsidRDefault="008A1329" w:rsidP="008A1329"/>
    <w:p w14:paraId="2F3D63D0" w14:textId="77777777" w:rsidR="008A1329" w:rsidRPr="008A1329" w:rsidRDefault="008A1329" w:rsidP="008A1329"/>
    <w:p w14:paraId="46E5C6D3" w14:textId="77777777" w:rsidR="008A1329" w:rsidRPr="008A1329" w:rsidRDefault="008A1329" w:rsidP="008A1329"/>
    <w:p w14:paraId="1DC74944" w14:textId="77777777" w:rsidR="008A1329" w:rsidRPr="008A1329" w:rsidRDefault="008A1329" w:rsidP="008A1329"/>
    <w:p w14:paraId="510A21D9" w14:textId="77777777" w:rsidR="008A1329" w:rsidRPr="008A1329" w:rsidRDefault="008A1329" w:rsidP="008A1329"/>
    <w:p w14:paraId="72F79AD2" w14:textId="77777777" w:rsidR="008A1329" w:rsidRDefault="008A1329" w:rsidP="008A1329"/>
    <w:p w14:paraId="02C5C544" w14:textId="77777777" w:rsidR="008A1329" w:rsidRDefault="008A1329" w:rsidP="008A1329">
      <w:pPr>
        <w:jc w:val="center"/>
      </w:pPr>
    </w:p>
    <w:p w14:paraId="1597A184" w14:textId="77777777" w:rsidR="008A1329" w:rsidRDefault="008A1329" w:rsidP="008A1329">
      <w:pPr>
        <w:jc w:val="center"/>
      </w:pPr>
    </w:p>
    <w:p w14:paraId="012A7694" w14:textId="77777777" w:rsidR="008A1329" w:rsidRDefault="008A1329" w:rsidP="008A1329">
      <w:pPr>
        <w:pStyle w:val="Titolo1"/>
        <w:numPr>
          <w:ilvl w:val="0"/>
          <w:numId w:val="14"/>
        </w:numPr>
      </w:pPr>
      <w:bookmarkStart w:id="16" w:name="_Toc145927541"/>
      <w:r>
        <w:lastRenderedPageBreak/>
        <w:t>Conclusioni</w:t>
      </w:r>
      <w:bookmarkEnd w:id="16"/>
    </w:p>
    <w:p w14:paraId="3874B22B" w14:textId="77777777" w:rsidR="00193D63" w:rsidRDefault="00193D63" w:rsidP="00193D63">
      <w:pPr>
        <w:pStyle w:val="paragrafo"/>
      </w:pPr>
      <w:r>
        <w:t>I dati esposti sembrano dimostrare che, per i lavoratori domiciliati nella provincia di Monza Brianza, la tesi, in base alla quale la crescita delle dimissioni volontarie degli ultimi anni sia da correlarsi alla procrastinazione di dimissioni programmate prima della pandemia, non trovi riscontro: infatti, anche nel 2022 (a due anni dal periodo pandemico), le dimissioni dei lavoratori risultano ingenti aumentando, in tale anno rispetto al precedente, del 18,8%.</w:t>
      </w:r>
    </w:p>
    <w:p w14:paraId="6FE3F8AE" w14:textId="77777777" w:rsidR="00193D63" w:rsidRDefault="00193D63" w:rsidP="00193D63">
      <w:pPr>
        <w:pStyle w:val="paragrafo"/>
      </w:pPr>
      <w:r>
        <w:t>I processi di abbandono del posto di lavoro avvenuti nel contesto provinciale potrebbero essere invece correlati a più fattori:</w:t>
      </w:r>
    </w:p>
    <w:p w14:paraId="17C81BFB" w14:textId="77777777" w:rsidR="00193D63" w:rsidRDefault="00193D63" w:rsidP="00193D63">
      <w:pPr>
        <w:pStyle w:val="paragrafo"/>
        <w:numPr>
          <w:ilvl w:val="0"/>
          <w:numId w:val="16"/>
        </w:numPr>
      </w:pPr>
      <w:r>
        <w:t xml:space="preserve">Potrebbero, infatti, esservi lavoratori che hanno deciso di dimettersi perché indotti a riconsiderare il proprio ruolo lavorativo e la propria carriera professionale in funzione di una maggiore e migliore conciliazione delle proprie preferenze per il tempo libero con quello del lavoro. </w:t>
      </w:r>
    </w:p>
    <w:p w14:paraId="72E62DE5" w14:textId="77777777" w:rsidR="00193D63" w:rsidRDefault="00193D63" w:rsidP="00193D63">
      <w:pPr>
        <w:pStyle w:val="paragrafo"/>
        <w:numPr>
          <w:ilvl w:val="0"/>
          <w:numId w:val="16"/>
        </w:numPr>
      </w:pPr>
      <w:r>
        <w:t xml:space="preserve">In altri casi, la Pandemia sembra, poi, aver costituito – per alcuni lavoratori che lamentavano cattive condizioni di lavoro (magari anche da prima dei </w:t>
      </w:r>
      <w:r w:rsidRPr="0051446E">
        <w:rPr>
          <w:i/>
          <w:iCs/>
        </w:rPr>
        <w:t>lockdown</w:t>
      </w:r>
      <w:r>
        <w:t xml:space="preserve">) – un’occasione per trasferirsi in settori in grado di garantire condizioni lavorative migliori. </w:t>
      </w:r>
    </w:p>
    <w:p w14:paraId="037B8F80" w14:textId="77777777" w:rsidR="00193D63" w:rsidRDefault="00193D63" w:rsidP="00193D63">
      <w:pPr>
        <w:pStyle w:val="paragrafo"/>
      </w:pPr>
      <w:r>
        <w:t>Dai dati in nostro possesso non siamo in grado di verificare se quanto sostenuto sopra possa avere fondamento o meno.</w:t>
      </w:r>
    </w:p>
    <w:p w14:paraId="363CC4CB" w14:textId="77777777" w:rsidR="00193D63" w:rsidRDefault="00193D63" w:rsidP="00193D63">
      <w:pPr>
        <w:pStyle w:val="paragrafo"/>
      </w:pPr>
      <w:r>
        <w:t>Si tenga conto, tuttavia, che il mercato del lavoro italiano (e la provincia di Monza Brianza – seppur economicamente molto dinamica – non fa eccezione) è caratterizzato da forti rigidità in entrata. Inoltre, la situazione economica è tale per cui chi si dimette difficilmente è disposto a fare “salti nel buio”: il rischio di pagare conseguenze non sostenibili è estremamente elevato</w:t>
      </w:r>
      <w:r>
        <w:rPr>
          <w:rStyle w:val="Rimandonotaapidipagina"/>
        </w:rPr>
        <w:footnoteReference w:id="28"/>
      </w:r>
      <w:r>
        <w:t xml:space="preserve">. </w:t>
      </w:r>
    </w:p>
    <w:p w14:paraId="5456686D" w14:textId="77777777" w:rsidR="00193D63" w:rsidRDefault="00193D63" w:rsidP="00193D63">
      <w:pPr>
        <w:pStyle w:val="paragrafo"/>
      </w:pPr>
      <w:r>
        <w:t xml:space="preserve">A tale proposito vale la pena richiamare alcuni dati precedentemente discussi: il 77,1% dei lavoratori dimissionari ottiene un nuovo contratto in un arco temporale mediamente non superiore alle 55 giornate, segno non solo del dinamismo del mercato del lavoro lombardo, ma anche (e soprattutto) della volontà dei dimissionari di reimpiegarsi. I dati portano a ritenere che molti di coloro che si dimettono abbiano già un’idea ben precisa di dove ricollocarsi: come abbiamo visto, infatti, il valore mediano del periodo di latenza contrattuale è pari a </w:t>
      </w:r>
      <w:proofErr w:type="gramStart"/>
      <w:r>
        <w:t>8</w:t>
      </w:r>
      <w:proofErr w:type="gramEnd"/>
      <w:r>
        <w:t xml:space="preserve"> giorni, segno che – per almeno della metà della distribuzione – chi abbandona un impiego ne ha già un altro pronto ad attenderlo. </w:t>
      </w:r>
    </w:p>
    <w:p w14:paraId="11F0FEC8" w14:textId="77777777" w:rsidR="00193D63" w:rsidRDefault="00193D63" w:rsidP="00193D63">
      <w:pPr>
        <w:pStyle w:val="paragrafo"/>
      </w:pPr>
      <w:r>
        <w:t>Consapevoli del fatto che le sole motivazioni economiche non bastano a spiegare le ingenti dimissioni volontarie che hanno avuto luogo in provincia, sembra molto plausibile che alla base delle cessazioni volontarie del rapporto di lavoro vi sia la forte richiesta di manodopera da parte di tutto il tessuto produttivo lombardo (che, in questo momento storico, attraversa tutti gli strati professionali dell’offerta di lavoro) e che ciò abbia innescato fenomeni di “concorrenza territoriale” che si esprime anche attraverso i differenziali salariali.</w:t>
      </w:r>
    </w:p>
    <w:p w14:paraId="656B08AF" w14:textId="77777777" w:rsidR="00193D63" w:rsidRDefault="00193D63" w:rsidP="00193D63">
      <w:pPr>
        <w:pStyle w:val="paragrafo"/>
      </w:pPr>
      <w:r>
        <w:t xml:space="preserve">D’altronde l’analisi condotta nelle diverse province lombarde ha mostrato livelli medi dei salari orari anche molto distanti tra di loro, sia con riferimento al personale da adibire alle c.d. mansioni energetiche che – soprattutto – a quello da impiegare nelle mansioni con </w:t>
      </w:r>
      <w:r>
        <w:lastRenderedPageBreak/>
        <w:t>un contenuto più cognitivo</w:t>
      </w:r>
      <w:r>
        <w:rPr>
          <w:rStyle w:val="Rimandonotaapidipagina"/>
        </w:rPr>
        <w:footnoteReference w:id="29"/>
      </w:r>
      <w:r>
        <w:t xml:space="preserve"> (si veda il differenziale salariale medio fra Milano e Monza Brianza). </w:t>
      </w:r>
    </w:p>
    <w:p w14:paraId="46EE8415" w14:textId="3F8ABD9D" w:rsidR="00D56703" w:rsidRDefault="00193D63" w:rsidP="00D56703">
      <w:pPr>
        <w:pStyle w:val="paragrafo"/>
      </w:pPr>
      <w:r>
        <w:t>Le suddette differenze salariali – che riguardano anche i territori contigui alla provincia di Monza Brianza – potrebbero quindi contribuire ad alimentare il meccanismo delle dimissioni, che in realtà sono delle transizioni occupazionali verso lavori migliori e meglio pagati.</w:t>
      </w:r>
    </w:p>
    <w:p w14:paraId="48990980" w14:textId="5B1AD22C" w:rsidR="00D56703" w:rsidRDefault="00D56703">
      <w:pPr>
        <w:spacing w:line="259" w:lineRule="auto"/>
      </w:pPr>
    </w:p>
    <w:p w14:paraId="7C508FC0" w14:textId="77777777" w:rsidR="00D56703" w:rsidRDefault="00D56703">
      <w:pPr>
        <w:spacing w:line="259" w:lineRule="auto"/>
      </w:pPr>
    </w:p>
    <w:p w14:paraId="60362531" w14:textId="77777777" w:rsidR="00D56703" w:rsidRDefault="00D56703">
      <w:pPr>
        <w:spacing w:line="259" w:lineRule="auto"/>
        <w:rPr>
          <w:rFonts w:asciiTheme="majorHAnsi" w:hAnsiTheme="majorHAnsi"/>
          <w:sz w:val="22"/>
        </w:rPr>
        <w:sectPr w:rsidR="00D56703" w:rsidSect="0075268B">
          <w:headerReference w:type="default" r:id="rId23"/>
          <w:footerReference w:type="default" r:id="rId24"/>
          <w:pgSz w:w="11906" w:h="16838"/>
          <w:pgMar w:top="1417" w:right="1134" w:bottom="1134" w:left="1134" w:header="708" w:footer="708" w:gutter="0"/>
          <w:pgNumType w:start="1"/>
          <w:cols w:space="708"/>
          <w:docGrid w:linePitch="360"/>
        </w:sectPr>
      </w:pPr>
    </w:p>
    <w:p w14:paraId="26E04D1C" w14:textId="77777777" w:rsidR="00D56703" w:rsidRDefault="00D56703">
      <w:pPr>
        <w:spacing w:line="259" w:lineRule="auto"/>
        <w:rPr>
          <w:rFonts w:asciiTheme="majorHAnsi" w:hAnsiTheme="majorHAnsi"/>
          <w:sz w:val="22"/>
        </w:rPr>
      </w:pPr>
    </w:p>
    <w:p w14:paraId="421BCCC0" w14:textId="77777777" w:rsidR="00D56703" w:rsidRDefault="00D56703" w:rsidP="00331222">
      <w:pPr>
        <w:pStyle w:val="paragrafo"/>
        <w:ind w:firstLine="708"/>
      </w:pPr>
    </w:p>
    <w:p w14:paraId="6E6C23EC" w14:textId="5EE7A1CE" w:rsidR="008A1329" w:rsidRDefault="008A1329" w:rsidP="00331222">
      <w:pPr>
        <w:pStyle w:val="Titolo3"/>
      </w:pPr>
      <w:bookmarkStart w:id="17" w:name="_Toc145927542"/>
      <w:r>
        <w:t>Allegato 1</w:t>
      </w:r>
      <w:bookmarkEnd w:id="17"/>
    </w:p>
    <w:p w14:paraId="7B63936B" w14:textId="77777777" w:rsidR="00716FD3" w:rsidRPr="00716FD3" w:rsidRDefault="00716FD3" w:rsidP="00716FD3">
      <w:pPr>
        <w:rPr>
          <w:lang w:eastAsia="it-IT"/>
        </w:rPr>
      </w:pPr>
    </w:p>
    <w:p w14:paraId="4C04F42C" w14:textId="4DCB3162" w:rsidR="00331222" w:rsidRPr="00331222" w:rsidRDefault="0048675D" w:rsidP="0048675D">
      <w:pPr>
        <w:pStyle w:val="Titolo6"/>
      </w:pPr>
      <w:r w:rsidRPr="00B91E63">
        <w:t>Tab. 1-A – Le transizioni territoriali</w:t>
      </w:r>
      <w:r>
        <w:t xml:space="preserve"> (valori assoluti)</w:t>
      </w:r>
    </w:p>
    <w:tbl>
      <w:tblPr>
        <w:tblStyle w:val="Stile2"/>
        <w:tblW w:w="5310" w:type="pct"/>
        <w:tblLook w:val="04A0" w:firstRow="1" w:lastRow="0" w:firstColumn="1" w:lastColumn="0" w:noHBand="0" w:noVBand="1"/>
      </w:tblPr>
      <w:tblGrid>
        <w:gridCol w:w="1624"/>
        <w:gridCol w:w="891"/>
        <w:gridCol w:w="891"/>
        <w:gridCol w:w="891"/>
        <w:gridCol w:w="891"/>
        <w:gridCol w:w="891"/>
        <w:gridCol w:w="891"/>
        <w:gridCol w:w="892"/>
        <w:gridCol w:w="895"/>
        <w:gridCol w:w="892"/>
        <w:gridCol w:w="892"/>
        <w:gridCol w:w="892"/>
        <w:gridCol w:w="892"/>
        <w:gridCol w:w="1025"/>
        <w:gridCol w:w="914"/>
        <w:gridCol w:w="898"/>
      </w:tblGrid>
      <w:tr w:rsidR="004748F7" w:rsidRPr="00897FC4" w14:paraId="5E0A0C03" w14:textId="77777777" w:rsidTr="00AD148E">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36" w:type="pct"/>
            <w:vMerge w:val="restart"/>
            <w:hideMark/>
          </w:tcPr>
          <w:p w14:paraId="79B6FE7E" w14:textId="77777777" w:rsidR="004748F7" w:rsidRPr="00897FC4" w:rsidRDefault="004748F7" w:rsidP="00B24C5A">
            <w:pPr>
              <w:rPr>
                <w:rFonts w:asciiTheme="minorHAnsi" w:eastAsia="Times New Roman" w:hAnsiTheme="minorHAnsi" w:cs="Times New Roman"/>
                <w:sz w:val="24"/>
                <w:szCs w:val="24"/>
                <w:lang w:eastAsia="it-IT"/>
              </w:rPr>
            </w:pPr>
            <w:r w:rsidRPr="00897FC4">
              <w:rPr>
                <w:rFonts w:asciiTheme="minorHAnsi" w:eastAsia="Times New Roman" w:hAnsiTheme="minorHAnsi" w:cs="Calibri"/>
                <w:bCs/>
                <w:color w:val="000000"/>
                <w:lang w:eastAsia="it-IT"/>
              </w:rPr>
              <w:t>Provincia in cui è avvenuta la cessazione</w:t>
            </w:r>
          </w:p>
        </w:tc>
        <w:tc>
          <w:tcPr>
            <w:tcW w:w="4464" w:type="pct"/>
            <w:gridSpan w:val="15"/>
            <w:hideMark/>
          </w:tcPr>
          <w:p w14:paraId="7C4E2C65" w14:textId="77777777" w:rsidR="004748F7" w:rsidRPr="00897FC4" w:rsidRDefault="004748F7"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000000"/>
                <w:lang w:eastAsia="it-IT"/>
              </w:rPr>
            </w:pPr>
            <w:r w:rsidRPr="00897FC4">
              <w:rPr>
                <w:rFonts w:asciiTheme="minorHAnsi" w:eastAsia="Times New Roman" w:hAnsiTheme="minorHAnsi" w:cs="Calibri"/>
                <w:bCs/>
                <w:lang w:eastAsia="it-IT"/>
              </w:rPr>
              <w:t>Provincia in cui è avvenuto l’avviamento successivo</w:t>
            </w:r>
          </w:p>
        </w:tc>
      </w:tr>
      <w:tr w:rsidR="004748F7" w:rsidRPr="00897FC4" w14:paraId="18CBE3A7" w14:textId="77777777" w:rsidTr="00AD148E">
        <w:tblPrEx>
          <w:jc w:val="left"/>
        </w:tblPrEx>
        <w:trPr>
          <w:trHeight w:val="569"/>
        </w:trPr>
        <w:tc>
          <w:tcPr>
            <w:cnfStyle w:val="001000000000" w:firstRow="0" w:lastRow="0" w:firstColumn="1" w:lastColumn="0" w:oddVBand="0" w:evenVBand="0" w:oddHBand="0" w:evenHBand="0" w:firstRowFirstColumn="0" w:firstRowLastColumn="0" w:lastRowFirstColumn="0" w:lastRowLastColumn="0"/>
            <w:tcW w:w="536" w:type="pct"/>
            <w:vMerge/>
            <w:hideMark/>
          </w:tcPr>
          <w:p w14:paraId="427BA987" w14:textId="77777777" w:rsidR="004748F7" w:rsidRPr="00897FC4" w:rsidRDefault="004748F7" w:rsidP="00B24C5A">
            <w:pPr>
              <w:rPr>
                <w:rFonts w:asciiTheme="minorHAnsi" w:eastAsia="Times New Roman" w:hAnsiTheme="minorHAnsi" w:cs="Calibri"/>
                <w:b/>
                <w:bCs/>
                <w:color w:val="000000"/>
                <w:lang w:eastAsia="it-IT"/>
              </w:rPr>
            </w:pPr>
          </w:p>
        </w:tc>
        <w:tc>
          <w:tcPr>
            <w:tcW w:w="294" w:type="pct"/>
            <w:hideMark/>
          </w:tcPr>
          <w:p w14:paraId="1D23831A"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BG</w:t>
            </w:r>
          </w:p>
        </w:tc>
        <w:tc>
          <w:tcPr>
            <w:tcW w:w="294" w:type="pct"/>
            <w:hideMark/>
          </w:tcPr>
          <w:p w14:paraId="766934DD"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BS</w:t>
            </w:r>
          </w:p>
        </w:tc>
        <w:tc>
          <w:tcPr>
            <w:tcW w:w="294" w:type="pct"/>
            <w:hideMark/>
          </w:tcPr>
          <w:p w14:paraId="3D1DF9DF"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CO</w:t>
            </w:r>
          </w:p>
        </w:tc>
        <w:tc>
          <w:tcPr>
            <w:tcW w:w="294" w:type="pct"/>
            <w:hideMark/>
          </w:tcPr>
          <w:p w14:paraId="4207B5F4"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CR</w:t>
            </w:r>
          </w:p>
        </w:tc>
        <w:tc>
          <w:tcPr>
            <w:tcW w:w="294" w:type="pct"/>
            <w:hideMark/>
          </w:tcPr>
          <w:p w14:paraId="3CDC3898"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LC</w:t>
            </w:r>
          </w:p>
        </w:tc>
        <w:tc>
          <w:tcPr>
            <w:tcW w:w="294" w:type="pct"/>
            <w:hideMark/>
          </w:tcPr>
          <w:p w14:paraId="6773E8B9"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LO</w:t>
            </w:r>
          </w:p>
        </w:tc>
        <w:tc>
          <w:tcPr>
            <w:tcW w:w="294" w:type="pct"/>
            <w:shd w:val="clear" w:color="auto" w:fill="FFC000" w:themeFill="accent4"/>
            <w:hideMark/>
          </w:tcPr>
          <w:p w14:paraId="64B3E250"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MB</w:t>
            </w:r>
          </w:p>
        </w:tc>
        <w:tc>
          <w:tcPr>
            <w:tcW w:w="295" w:type="pct"/>
            <w:hideMark/>
          </w:tcPr>
          <w:p w14:paraId="63FE007C"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MI</w:t>
            </w:r>
          </w:p>
        </w:tc>
        <w:tc>
          <w:tcPr>
            <w:tcW w:w="294" w:type="pct"/>
            <w:hideMark/>
          </w:tcPr>
          <w:p w14:paraId="226584B1"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MN</w:t>
            </w:r>
          </w:p>
        </w:tc>
        <w:tc>
          <w:tcPr>
            <w:tcW w:w="294" w:type="pct"/>
            <w:hideMark/>
          </w:tcPr>
          <w:p w14:paraId="2BA04681"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PV</w:t>
            </w:r>
          </w:p>
        </w:tc>
        <w:tc>
          <w:tcPr>
            <w:tcW w:w="294" w:type="pct"/>
            <w:hideMark/>
          </w:tcPr>
          <w:p w14:paraId="3EBD924A"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SO</w:t>
            </w:r>
          </w:p>
        </w:tc>
        <w:tc>
          <w:tcPr>
            <w:tcW w:w="294" w:type="pct"/>
            <w:hideMark/>
          </w:tcPr>
          <w:p w14:paraId="09A1E90B"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VA</w:t>
            </w:r>
          </w:p>
        </w:tc>
        <w:tc>
          <w:tcPr>
            <w:tcW w:w="338" w:type="pct"/>
            <w:hideMark/>
          </w:tcPr>
          <w:p w14:paraId="2375FB67"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Fuori regione</w:t>
            </w:r>
          </w:p>
        </w:tc>
        <w:tc>
          <w:tcPr>
            <w:tcW w:w="301" w:type="pct"/>
            <w:hideMark/>
          </w:tcPr>
          <w:p w14:paraId="003A5EEF"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cesura</w:t>
            </w:r>
          </w:p>
        </w:tc>
        <w:tc>
          <w:tcPr>
            <w:tcW w:w="294" w:type="pct"/>
            <w:hideMark/>
          </w:tcPr>
          <w:p w14:paraId="5A58B95C" w14:textId="77777777" w:rsidR="004748F7" w:rsidRPr="00897FC4" w:rsidRDefault="004748F7"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Totale</w:t>
            </w:r>
          </w:p>
        </w:tc>
      </w:tr>
      <w:tr w:rsidR="004748F7" w:rsidRPr="00897FC4" w14:paraId="671D4ACE"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60E94EBD"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BG</w:t>
            </w:r>
          </w:p>
        </w:tc>
        <w:tc>
          <w:tcPr>
            <w:tcW w:w="294" w:type="pct"/>
            <w:noWrap/>
            <w:hideMark/>
          </w:tcPr>
          <w:p w14:paraId="717E970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32</w:t>
            </w:r>
          </w:p>
        </w:tc>
        <w:tc>
          <w:tcPr>
            <w:tcW w:w="294" w:type="pct"/>
            <w:noWrap/>
            <w:hideMark/>
          </w:tcPr>
          <w:p w14:paraId="2074D6B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3D5ED96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6</w:t>
            </w:r>
          </w:p>
        </w:tc>
        <w:tc>
          <w:tcPr>
            <w:tcW w:w="294" w:type="pct"/>
            <w:noWrap/>
            <w:hideMark/>
          </w:tcPr>
          <w:p w14:paraId="7AC79FA8" w14:textId="4F62AA1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5744DC4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8</w:t>
            </w:r>
          </w:p>
        </w:tc>
        <w:tc>
          <w:tcPr>
            <w:tcW w:w="294" w:type="pct"/>
            <w:noWrap/>
            <w:hideMark/>
          </w:tcPr>
          <w:p w14:paraId="07C461F3" w14:textId="17240D00"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shd w:val="clear" w:color="auto" w:fill="FFC000" w:themeFill="accent4"/>
            <w:noWrap/>
            <w:hideMark/>
          </w:tcPr>
          <w:p w14:paraId="13EE50F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65</w:t>
            </w:r>
          </w:p>
        </w:tc>
        <w:tc>
          <w:tcPr>
            <w:tcW w:w="295" w:type="pct"/>
            <w:noWrap/>
            <w:hideMark/>
          </w:tcPr>
          <w:p w14:paraId="38A3E0BA"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53</w:t>
            </w:r>
          </w:p>
        </w:tc>
        <w:tc>
          <w:tcPr>
            <w:tcW w:w="294" w:type="pct"/>
            <w:noWrap/>
            <w:hideMark/>
          </w:tcPr>
          <w:p w14:paraId="01F11BBC" w14:textId="5D1367E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19C1BEC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38C1D7EE"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7F858FF0"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338" w:type="pct"/>
            <w:noWrap/>
            <w:hideMark/>
          </w:tcPr>
          <w:p w14:paraId="41EFD928"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6</w:t>
            </w:r>
          </w:p>
        </w:tc>
        <w:tc>
          <w:tcPr>
            <w:tcW w:w="301" w:type="pct"/>
            <w:noWrap/>
            <w:hideMark/>
          </w:tcPr>
          <w:p w14:paraId="296AADD2"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54</w:t>
            </w:r>
          </w:p>
        </w:tc>
        <w:tc>
          <w:tcPr>
            <w:tcW w:w="294" w:type="pct"/>
            <w:noWrap/>
            <w:hideMark/>
          </w:tcPr>
          <w:p w14:paraId="7C9B266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230</w:t>
            </w:r>
          </w:p>
        </w:tc>
      </w:tr>
      <w:tr w:rsidR="004748F7" w:rsidRPr="00897FC4" w14:paraId="6BB9A45D"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69CBB7BF"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BS</w:t>
            </w:r>
          </w:p>
        </w:tc>
        <w:tc>
          <w:tcPr>
            <w:tcW w:w="294" w:type="pct"/>
            <w:noWrap/>
            <w:hideMark/>
          </w:tcPr>
          <w:p w14:paraId="4754FE5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7</w:t>
            </w:r>
          </w:p>
        </w:tc>
        <w:tc>
          <w:tcPr>
            <w:tcW w:w="294" w:type="pct"/>
            <w:noWrap/>
            <w:hideMark/>
          </w:tcPr>
          <w:p w14:paraId="22AE354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15</w:t>
            </w:r>
          </w:p>
        </w:tc>
        <w:tc>
          <w:tcPr>
            <w:tcW w:w="294" w:type="pct"/>
            <w:noWrap/>
            <w:hideMark/>
          </w:tcPr>
          <w:p w14:paraId="103EF7A8" w14:textId="4C85FDE1"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5AAF9C1B" w14:textId="4B698F55"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1E049ADE"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31B5EF12" w14:textId="2BAC8D9E"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shd w:val="clear" w:color="auto" w:fill="FFC000" w:themeFill="accent4"/>
            <w:noWrap/>
            <w:hideMark/>
          </w:tcPr>
          <w:p w14:paraId="2BA156C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12</w:t>
            </w:r>
          </w:p>
        </w:tc>
        <w:tc>
          <w:tcPr>
            <w:tcW w:w="295" w:type="pct"/>
            <w:noWrap/>
            <w:hideMark/>
          </w:tcPr>
          <w:p w14:paraId="678A4CC8"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13</w:t>
            </w:r>
          </w:p>
        </w:tc>
        <w:tc>
          <w:tcPr>
            <w:tcW w:w="294" w:type="pct"/>
            <w:noWrap/>
            <w:hideMark/>
          </w:tcPr>
          <w:p w14:paraId="3FB07B9C" w14:textId="15C1A2CB"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7082D92D" w14:textId="408F08A8"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66D27474" w14:textId="4A4BF6BD"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32CA6F91" w14:textId="5F45851A"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338" w:type="pct"/>
            <w:noWrap/>
            <w:hideMark/>
          </w:tcPr>
          <w:p w14:paraId="1B26D6F5"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12</w:t>
            </w:r>
          </w:p>
        </w:tc>
        <w:tc>
          <w:tcPr>
            <w:tcW w:w="301" w:type="pct"/>
            <w:noWrap/>
            <w:hideMark/>
          </w:tcPr>
          <w:p w14:paraId="3C114135"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12</w:t>
            </w:r>
          </w:p>
        </w:tc>
        <w:tc>
          <w:tcPr>
            <w:tcW w:w="294" w:type="pct"/>
            <w:noWrap/>
            <w:hideMark/>
          </w:tcPr>
          <w:p w14:paraId="7CFF5DA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73</w:t>
            </w:r>
          </w:p>
        </w:tc>
      </w:tr>
      <w:tr w:rsidR="004748F7" w:rsidRPr="00897FC4" w14:paraId="40CEEB99"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4BE380FD"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CO</w:t>
            </w:r>
          </w:p>
        </w:tc>
        <w:tc>
          <w:tcPr>
            <w:tcW w:w="294" w:type="pct"/>
            <w:noWrap/>
            <w:hideMark/>
          </w:tcPr>
          <w:p w14:paraId="71D857D4"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294" w:type="pct"/>
            <w:noWrap/>
            <w:hideMark/>
          </w:tcPr>
          <w:p w14:paraId="13AE4BC4"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209D597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84</w:t>
            </w:r>
          </w:p>
        </w:tc>
        <w:tc>
          <w:tcPr>
            <w:tcW w:w="294" w:type="pct"/>
            <w:noWrap/>
            <w:hideMark/>
          </w:tcPr>
          <w:p w14:paraId="4F7E446F" w14:textId="09102B7D"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3A14291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17</w:t>
            </w:r>
          </w:p>
        </w:tc>
        <w:tc>
          <w:tcPr>
            <w:tcW w:w="294" w:type="pct"/>
            <w:noWrap/>
            <w:hideMark/>
          </w:tcPr>
          <w:p w14:paraId="327A5916" w14:textId="4C61033F"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shd w:val="clear" w:color="auto" w:fill="FFC000" w:themeFill="accent4"/>
            <w:noWrap/>
            <w:hideMark/>
          </w:tcPr>
          <w:p w14:paraId="1AB87E2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139</w:t>
            </w:r>
          </w:p>
        </w:tc>
        <w:tc>
          <w:tcPr>
            <w:tcW w:w="295" w:type="pct"/>
            <w:noWrap/>
            <w:hideMark/>
          </w:tcPr>
          <w:p w14:paraId="32CB895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83</w:t>
            </w:r>
          </w:p>
        </w:tc>
        <w:tc>
          <w:tcPr>
            <w:tcW w:w="294" w:type="pct"/>
            <w:noWrap/>
            <w:hideMark/>
          </w:tcPr>
          <w:p w14:paraId="4561724D" w14:textId="40C66180"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466AD2AF" w14:textId="15974EA2"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0B214DD5"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17B39815"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9</w:t>
            </w:r>
          </w:p>
        </w:tc>
        <w:tc>
          <w:tcPr>
            <w:tcW w:w="338" w:type="pct"/>
            <w:noWrap/>
            <w:hideMark/>
          </w:tcPr>
          <w:p w14:paraId="5FDE1DD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14</w:t>
            </w:r>
          </w:p>
        </w:tc>
        <w:tc>
          <w:tcPr>
            <w:tcW w:w="301" w:type="pct"/>
            <w:noWrap/>
            <w:hideMark/>
          </w:tcPr>
          <w:p w14:paraId="672BB47E"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114</w:t>
            </w:r>
          </w:p>
        </w:tc>
        <w:tc>
          <w:tcPr>
            <w:tcW w:w="294" w:type="pct"/>
            <w:noWrap/>
            <w:hideMark/>
          </w:tcPr>
          <w:p w14:paraId="12B83B7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466</w:t>
            </w:r>
          </w:p>
        </w:tc>
      </w:tr>
      <w:tr w:rsidR="004748F7" w:rsidRPr="00897FC4" w14:paraId="2A117D13"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5D312778"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CR</w:t>
            </w:r>
          </w:p>
        </w:tc>
        <w:tc>
          <w:tcPr>
            <w:tcW w:w="294" w:type="pct"/>
            <w:noWrap/>
            <w:hideMark/>
          </w:tcPr>
          <w:p w14:paraId="41C40D1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294" w:type="pct"/>
            <w:noWrap/>
            <w:hideMark/>
          </w:tcPr>
          <w:p w14:paraId="19373E25" w14:textId="68B05C3D"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7757BE8C"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7C35E808"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3B137FC1" w14:textId="50CF83A0"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7618EAE6" w14:textId="43F96771"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shd w:val="clear" w:color="auto" w:fill="FFC000" w:themeFill="accent4"/>
            <w:noWrap/>
            <w:hideMark/>
          </w:tcPr>
          <w:p w14:paraId="34F866F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5</w:t>
            </w:r>
          </w:p>
        </w:tc>
        <w:tc>
          <w:tcPr>
            <w:tcW w:w="295" w:type="pct"/>
            <w:noWrap/>
            <w:hideMark/>
          </w:tcPr>
          <w:p w14:paraId="3892599C"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294" w:type="pct"/>
            <w:noWrap/>
            <w:hideMark/>
          </w:tcPr>
          <w:p w14:paraId="61848DA3" w14:textId="52023D7B"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353A897F" w14:textId="3AFD72F2"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21B99A77" w14:textId="282F90E5"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68678C16" w14:textId="43D67902"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338" w:type="pct"/>
            <w:noWrap/>
            <w:hideMark/>
          </w:tcPr>
          <w:p w14:paraId="6776256C"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301" w:type="pct"/>
            <w:noWrap/>
            <w:hideMark/>
          </w:tcPr>
          <w:p w14:paraId="3A867C9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4</w:t>
            </w:r>
          </w:p>
        </w:tc>
        <w:tc>
          <w:tcPr>
            <w:tcW w:w="294" w:type="pct"/>
            <w:noWrap/>
            <w:hideMark/>
          </w:tcPr>
          <w:p w14:paraId="5467B82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19</w:t>
            </w:r>
          </w:p>
        </w:tc>
      </w:tr>
      <w:tr w:rsidR="004748F7" w:rsidRPr="00897FC4" w14:paraId="14E8A272"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7BF81CDD"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LC</w:t>
            </w:r>
          </w:p>
        </w:tc>
        <w:tc>
          <w:tcPr>
            <w:tcW w:w="294" w:type="pct"/>
            <w:noWrap/>
            <w:hideMark/>
          </w:tcPr>
          <w:p w14:paraId="787837C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11</w:t>
            </w:r>
          </w:p>
        </w:tc>
        <w:tc>
          <w:tcPr>
            <w:tcW w:w="294" w:type="pct"/>
            <w:noWrap/>
            <w:hideMark/>
          </w:tcPr>
          <w:p w14:paraId="36FFCF7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0EC7C94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10</w:t>
            </w:r>
          </w:p>
        </w:tc>
        <w:tc>
          <w:tcPr>
            <w:tcW w:w="294" w:type="pct"/>
            <w:noWrap/>
            <w:hideMark/>
          </w:tcPr>
          <w:p w14:paraId="21824F1D" w14:textId="15ED1713"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1F21D198"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53</w:t>
            </w:r>
          </w:p>
        </w:tc>
        <w:tc>
          <w:tcPr>
            <w:tcW w:w="294" w:type="pct"/>
            <w:noWrap/>
            <w:hideMark/>
          </w:tcPr>
          <w:p w14:paraId="6F7287B0" w14:textId="439AE31B"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shd w:val="clear" w:color="auto" w:fill="FFC000" w:themeFill="accent4"/>
            <w:noWrap/>
            <w:hideMark/>
          </w:tcPr>
          <w:p w14:paraId="17CC521E"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120</w:t>
            </w:r>
          </w:p>
        </w:tc>
        <w:tc>
          <w:tcPr>
            <w:tcW w:w="295" w:type="pct"/>
            <w:noWrap/>
            <w:hideMark/>
          </w:tcPr>
          <w:p w14:paraId="14770106"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34</w:t>
            </w:r>
          </w:p>
        </w:tc>
        <w:tc>
          <w:tcPr>
            <w:tcW w:w="294" w:type="pct"/>
            <w:noWrap/>
            <w:hideMark/>
          </w:tcPr>
          <w:p w14:paraId="346EF888" w14:textId="28076D49"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2041397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0146960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0BF721F4" w14:textId="3FF84144"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338" w:type="pct"/>
            <w:noWrap/>
            <w:hideMark/>
          </w:tcPr>
          <w:p w14:paraId="22DE4E15"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16</w:t>
            </w:r>
          </w:p>
        </w:tc>
        <w:tc>
          <w:tcPr>
            <w:tcW w:w="301" w:type="pct"/>
            <w:noWrap/>
            <w:hideMark/>
          </w:tcPr>
          <w:p w14:paraId="456642B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80</w:t>
            </w:r>
          </w:p>
        </w:tc>
        <w:tc>
          <w:tcPr>
            <w:tcW w:w="294" w:type="pct"/>
            <w:noWrap/>
            <w:hideMark/>
          </w:tcPr>
          <w:p w14:paraId="7F199EA8"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327</w:t>
            </w:r>
          </w:p>
        </w:tc>
      </w:tr>
      <w:tr w:rsidR="004748F7" w:rsidRPr="00897FC4" w14:paraId="7A9AA46A"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3BACBC5E"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LO</w:t>
            </w:r>
          </w:p>
        </w:tc>
        <w:tc>
          <w:tcPr>
            <w:tcW w:w="294" w:type="pct"/>
            <w:noWrap/>
            <w:hideMark/>
          </w:tcPr>
          <w:p w14:paraId="6CC32A8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164368B8" w14:textId="31ECACF0"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33150F12" w14:textId="5FB347DB"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49EFF02B" w14:textId="7BD88023"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14DD782B" w14:textId="3BB8A7EA"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0F57B53C"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shd w:val="clear" w:color="auto" w:fill="FFC000" w:themeFill="accent4"/>
            <w:noWrap/>
            <w:hideMark/>
          </w:tcPr>
          <w:p w14:paraId="32D06756"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4</w:t>
            </w:r>
          </w:p>
        </w:tc>
        <w:tc>
          <w:tcPr>
            <w:tcW w:w="295" w:type="pct"/>
            <w:noWrap/>
            <w:hideMark/>
          </w:tcPr>
          <w:p w14:paraId="00190BF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294" w:type="pct"/>
            <w:noWrap/>
            <w:hideMark/>
          </w:tcPr>
          <w:p w14:paraId="5BED8FCC" w14:textId="360E96BF"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43B2695D" w14:textId="68B9F5F3"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2E80FD9C" w14:textId="411D5FF1"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258E27E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338" w:type="pct"/>
            <w:noWrap/>
            <w:hideMark/>
          </w:tcPr>
          <w:p w14:paraId="599EC2A1" w14:textId="1EF67346"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301" w:type="pct"/>
            <w:noWrap/>
            <w:hideMark/>
          </w:tcPr>
          <w:p w14:paraId="3A9D8D4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4</w:t>
            </w:r>
          </w:p>
        </w:tc>
        <w:tc>
          <w:tcPr>
            <w:tcW w:w="294" w:type="pct"/>
            <w:noWrap/>
            <w:hideMark/>
          </w:tcPr>
          <w:p w14:paraId="4941C11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15</w:t>
            </w:r>
          </w:p>
        </w:tc>
      </w:tr>
      <w:tr w:rsidR="00897FC4" w:rsidRPr="00897FC4" w14:paraId="0796C70A"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shd w:val="clear" w:color="auto" w:fill="FFC000" w:themeFill="accent4"/>
            <w:noWrap/>
            <w:hideMark/>
          </w:tcPr>
          <w:p w14:paraId="19A274C4"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MB</w:t>
            </w:r>
          </w:p>
        </w:tc>
        <w:tc>
          <w:tcPr>
            <w:tcW w:w="294" w:type="pct"/>
            <w:shd w:val="clear" w:color="auto" w:fill="FFC000" w:themeFill="accent4"/>
            <w:noWrap/>
            <w:hideMark/>
          </w:tcPr>
          <w:p w14:paraId="0866393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76</w:t>
            </w:r>
          </w:p>
        </w:tc>
        <w:tc>
          <w:tcPr>
            <w:tcW w:w="294" w:type="pct"/>
            <w:shd w:val="clear" w:color="auto" w:fill="FFC000" w:themeFill="accent4"/>
            <w:noWrap/>
            <w:hideMark/>
          </w:tcPr>
          <w:p w14:paraId="54AE3E7C"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25</w:t>
            </w:r>
          </w:p>
        </w:tc>
        <w:tc>
          <w:tcPr>
            <w:tcW w:w="294" w:type="pct"/>
            <w:shd w:val="clear" w:color="auto" w:fill="FFC000" w:themeFill="accent4"/>
            <w:noWrap/>
            <w:hideMark/>
          </w:tcPr>
          <w:p w14:paraId="3BA001C6"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183</w:t>
            </w:r>
          </w:p>
        </w:tc>
        <w:tc>
          <w:tcPr>
            <w:tcW w:w="294" w:type="pct"/>
            <w:shd w:val="clear" w:color="auto" w:fill="FFC000" w:themeFill="accent4"/>
            <w:noWrap/>
            <w:hideMark/>
          </w:tcPr>
          <w:p w14:paraId="0470E3E6"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6</w:t>
            </w:r>
          </w:p>
        </w:tc>
        <w:tc>
          <w:tcPr>
            <w:tcW w:w="294" w:type="pct"/>
            <w:shd w:val="clear" w:color="auto" w:fill="FFC000" w:themeFill="accent4"/>
            <w:noWrap/>
            <w:hideMark/>
          </w:tcPr>
          <w:p w14:paraId="79E38F4C"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141</w:t>
            </w:r>
          </w:p>
        </w:tc>
        <w:tc>
          <w:tcPr>
            <w:tcW w:w="294" w:type="pct"/>
            <w:shd w:val="clear" w:color="auto" w:fill="FFC000" w:themeFill="accent4"/>
            <w:noWrap/>
            <w:hideMark/>
          </w:tcPr>
          <w:p w14:paraId="29FD3EE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6</w:t>
            </w:r>
          </w:p>
        </w:tc>
        <w:tc>
          <w:tcPr>
            <w:tcW w:w="294" w:type="pct"/>
            <w:shd w:val="clear" w:color="auto" w:fill="FFC000" w:themeFill="accent4"/>
            <w:noWrap/>
            <w:hideMark/>
          </w:tcPr>
          <w:p w14:paraId="7363447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2.304</w:t>
            </w:r>
          </w:p>
        </w:tc>
        <w:tc>
          <w:tcPr>
            <w:tcW w:w="295" w:type="pct"/>
            <w:shd w:val="clear" w:color="auto" w:fill="FFC000" w:themeFill="accent4"/>
            <w:noWrap/>
            <w:hideMark/>
          </w:tcPr>
          <w:p w14:paraId="4247531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862</w:t>
            </w:r>
          </w:p>
        </w:tc>
        <w:tc>
          <w:tcPr>
            <w:tcW w:w="294" w:type="pct"/>
            <w:shd w:val="clear" w:color="auto" w:fill="FFC000" w:themeFill="accent4"/>
            <w:noWrap/>
            <w:hideMark/>
          </w:tcPr>
          <w:p w14:paraId="454A7D2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shd w:val="clear" w:color="auto" w:fill="FFC000" w:themeFill="accent4"/>
            <w:noWrap/>
            <w:hideMark/>
          </w:tcPr>
          <w:p w14:paraId="55AF3F8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11</w:t>
            </w:r>
          </w:p>
        </w:tc>
        <w:tc>
          <w:tcPr>
            <w:tcW w:w="294" w:type="pct"/>
            <w:shd w:val="clear" w:color="auto" w:fill="FFC000" w:themeFill="accent4"/>
            <w:noWrap/>
            <w:hideMark/>
          </w:tcPr>
          <w:p w14:paraId="3F258832"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shd w:val="clear" w:color="auto" w:fill="FFC000" w:themeFill="accent4"/>
            <w:noWrap/>
            <w:hideMark/>
          </w:tcPr>
          <w:p w14:paraId="1DE6B1B2"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43</w:t>
            </w:r>
          </w:p>
        </w:tc>
        <w:tc>
          <w:tcPr>
            <w:tcW w:w="338" w:type="pct"/>
            <w:shd w:val="clear" w:color="auto" w:fill="FFC000" w:themeFill="accent4"/>
            <w:noWrap/>
            <w:hideMark/>
          </w:tcPr>
          <w:p w14:paraId="363BB0B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160</w:t>
            </w:r>
          </w:p>
        </w:tc>
        <w:tc>
          <w:tcPr>
            <w:tcW w:w="301" w:type="pct"/>
            <w:shd w:val="clear" w:color="auto" w:fill="FFC000" w:themeFill="accent4"/>
            <w:noWrap/>
            <w:hideMark/>
          </w:tcPr>
          <w:p w14:paraId="2AF8098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1.285</w:t>
            </w:r>
          </w:p>
        </w:tc>
        <w:tc>
          <w:tcPr>
            <w:tcW w:w="294" w:type="pct"/>
            <w:shd w:val="clear" w:color="auto" w:fill="FFC000" w:themeFill="accent4"/>
            <w:noWrap/>
            <w:hideMark/>
          </w:tcPr>
          <w:p w14:paraId="0892ECE5"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5.105</w:t>
            </w:r>
          </w:p>
        </w:tc>
      </w:tr>
      <w:tr w:rsidR="004748F7" w:rsidRPr="00897FC4" w14:paraId="64245AA4"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3E5E86CD"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MI</w:t>
            </w:r>
          </w:p>
        </w:tc>
        <w:tc>
          <w:tcPr>
            <w:tcW w:w="294" w:type="pct"/>
            <w:noWrap/>
            <w:hideMark/>
          </w:tcPr>
          <w:p w14:paraId="4B663AD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86</w:t>
            </w:r>
          </w:p>
        </w:tc>
        <w:tc>
          <w:tcPr>
            <w:tcW w:w="294" w:type="pct"/>
            <w:noWrap/>
            <w:hideMark/>
          </w:tcPr>
          <w:p w14:paraId="2BEC382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25</w:t>
            </w:r>
          </w:p>
        </w:tc>
        <w:tc>
          <w:tcPr>
            <w:tcW w:w="294" w:type="pct"/>
            <w:noWrap/>
            <w:hideMark/>
          </w:tcPr>
          <w:p w14:paraId="2033E9AC"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92</w:t>
            </w:r>
          </w:p>
        </w:tc>
        <w:tc>
          <w:tcPr>
            <w:tcW w:w="294" w:type="pct"/>
            <w:noWrap/>
            <w:hideMark/>
          </w:tcPr>
          <w:p w14:paraId="02981E5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6</w:t>
            </w:r>
          </w:p>
        </w:tc>
        <w:tc>
          <w:tcPr>
            <w:tcW w:w="294" w:type="pct"/>
            <w:noWrap/>
            <w:hideMark/>
          </w:tcPr>
          <w:p w14:paraId="20D1961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58</w:t>
            </w:r>
          </w:p>
        </w:tc>
        <w:tc>
          <w:tcPr>
            <w:tcW w:w="294" w:type="pct"/>
            <w:noWrap/>
            <w:hideMark/>
          </w:tcPr>
          <w:p w14:paraId="23772AE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7</w:t>
            </w:r>
          </w:p>
        </w:tc>
        <w:tc>
          <w:tcPr>
            <w:tcW w:w="294" w:type="pct"/>
            <w:shd w:val="clear" w:color="auto" w:fill="FFC000" w:themeFill="accent4"/>
            <w:noWrap/>
            <w:hideMark/>
          </w:tcPr>
          <w:p w14:paraId="2DB59BCA"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874</w:t>
            </w:r>
          </w:p>
        </w:tc>
        <w:tc>
          <w:tcPr>
            <w:tcW w:w="295" w:type="pct"/>
            <w:noWrap/>
            <w:hideMark/>
          </w:tcPr>
          <w:p w14:paraId="2B264CE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1.584</w:t>
            </w:r>
          </w:p>
        </w:tc>
        <w:tc>
          <w:tcPr>
            <w:tcW w:w="294" w:type="pct"/>
            <w:noWrap/>
            <w:hideMark/>
          </w:tcPr>
          <w:p w14:paraId="77602BE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3F821B48"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10</w:t>
            </w:r>
          </w:p>
        </w:tc>
        <w:tc>
          <w:tcPr>
            <w:tcW w:w="294" w:type="pct"/>
            <w:noWrap/>
            <w:hideMark/>
          </w:tcPr>
          <w:p w14:paraId="7D5D807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0716DB0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51</w:t>
            </w:r>
          </w:p>
        </w:tc>
        <w:tc>
          <w:tcPr>
            <w:tcW w:w="338" w:type="pct"/>
            <w:noWrap/>
            <w:hideMark/>
          </w:tcPr>
          <w:p w14:paraId="12DD8E90"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171</w:t>
            </w:r>
          </w:p>
        </w:tc>
        <w:tc>
          <w:tcPr>
            <w:tcW w:w="301" w:type="pct"/>
            <w:noWrap/>
            <w:hideMark/>
          </w:tcPr>
          <w:p w14:paraId="58B2D6D2"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713</w:t>
            </w:r>
          </w:p>
        </w:tc>
        <w:tc>
          <w:tcPr>
            <w:tcW w:w="294" w:type="pct"/>
            <w:noWrap/>
            <w:hideMark/>
          </w:tcPr>
          <w:p w14:paraId="5FE80C15"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3.681</w:t>
            </w:r>
          </w:p>
        </w:tc>
      </w:tr>
      <w:tr w:rsidR="004748F7" w:rsidRPr="00897FC4" w14:paraId="74F30D58"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61B63DB0"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MN</w:t>
            </w:r>
          </w:p>
        </w:tc>
        <w:tc>
          <w:tcPr>
            <w:tcW w:w="294" w:type="pct"/>
            <w:noWrap/>
            <w:hideMark/>
          </w:tcPr>
          <w:p w14:paraId="2769694C" w14:textId="6FB10C49"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11F952B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24E7029C" w14:textId="76312DC6"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4D5BE321" w14:textId="57B5FC70"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59253544" w14:textId="7BA24A19"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03794819" w14:textId="1C019320"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shd w:val="clear" w:color="auto" w:fill="FFC000" w:themeFill="accent4"/>
            <w:noWrap/>
            <w:hideMark/>
          </w:tcPr>
          <w:p w14:paraId="5ECFAB1E"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5" w:type="pct"/>
            <w:noWrap/>
            <w:hideMark/>
          </w:tcPr>
          <w:p w14:paraId="5FE4750A" w14:textId="0375F7CA"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5A6AE3F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51B93534" w14:textId="5FAFA698"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493AF2FE" w14:textId="7097077B"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7588D1B6" w14:textId="6D06F9F5"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338" w:type="pct"/>
            <w:noWrap/>
            <w:hideMark/>
          </w:tcPr>
          <w:p w14:paraId="1CE2325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301" w:type="pct"/>
            <w:noWrap/>
            <w:hideMark/>
          </w:tcPr>
          <w:p w14:paraId="2CB2444B" w14:textId="3FB02B02"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4DF2C16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5</w:t>
            </w:r>
          </w:p>
        </w:tc>
      </w:tr>
      <w:tr w:rsidR="004748F7" w:rsidRPr="00897FC4" w14:paraId="0F7241D2"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2B53E341"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PV</w:t>
            </w:r>
          </w:p>
        </w:tc>
        <w:tc>
          <w:tcPr>
            <w:tcW w:w="294" w:type="pct"/>
            <w:noWrap/>
            <w:hideMark/>
          </w:tcPr>
          <w:p w14:paraId="4C41F8D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19F56F10"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77B26970"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1283E979" w14:textId="646EC111"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69A07D2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4CED4157" w14:textId="07F1A51C"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shd w:val="clear" w:color="auto" w:fill="FFC000" w:themeFill="accent4"/>
            <w:noWrap/>
            <w:hideMark/>
          </w:tcPr>
          <w:p w14:paraId="44F0851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295" w:type="pct"/>
            <w:noWrap/>
            <w:hideMark/>
          </w:tcPr>
          <w:p w14:paraId="5A2E9F1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10</w:t>
            </w:r>
          </w:p>
        </w:tc>
        <w:tc>
          <w:tcPr>
            <w:tcW w:w="294" w:type="pct"/>
            <w:noWrap/>
            <w:hideMark/>
          </w:tcPr>
          <w:p w14:paraId="4999359A" w14:textId="5C57E748"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15AA3A6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3E8F32A5" w14:textId="33509344"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1696CAB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338" w:type="pct"/>
            <w:noWrap/>
            <w:hideMark/>
          </w:tcPr>
          <w:p w14:paraId="31ECBCF5"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301" w:type="pct"/>
            <w:noWrap/>
            <w:hideMark/>
          </w:tcPr>
          <w:p w14:paraId="6219C5F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10</w:t>
            </w:r>
          </w:p>
        </w:tc>
        <w:tc>
          <w:tcPr>
            <w:tcW w:w="294" w:type="pct"/>
            <w:noWrap/>
            <w:hideMark/>
          </w:tcPr>
          <w:p w14:paraId="11CD639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30</w:t>
            </w:r>
          </w:p>
        </w:tc>
      </w:tr>
      <w:tr w:rsidR="004748F7" w:rsidRPr="00897FC4" w14:paraId="1BC3E569"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2D53BDFA"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SO</w:t>
            </w:r>
          </w:p>
        </w:tc>
        <w:tc>
          <w:tcPr>
            <w:tcW w:w="294" w:type="pct"/>
            <w:noWrap/>
            <w:hideMark/>
          </w:tcPr>
          <w:p w14:paraId="00ABEB8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5E765282" w14:textId="352E76F0"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7C482A3A" w14:textId="5295A9DB"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7788F90A" w14:textId="52A21A23"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5CC6EC24"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565E167D" w14:textId="2FD199EA"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shd w:val="clear" w:color="auto" w:fill="FFC000" w:themeFill="accent4"/>
            <w:noWrap/>
            <w:hideMark/>
          </w:tcPr>
          <w:p w14:paraId="7291AB7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6</w:t>
            </w:r>
          </w:p>
        </w:tc>
        <w:tc>
          <w:tcPr>
            <w:tcW w:w="295" w:type="pct"/>
            <w:noWrap/>
            <w:hideMark/>
          </w:tcPr>
          <w:p w14:paraId="596B4626"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036F04E3" w14:textId="170A80C0"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551B2D37" w14:textId="08F9F7F5"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0EA26C0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4</w:t>
            </w:r>
          </w:p>
        </w:tc>
        <w:tc>
          <w:tcPr>
            <w:tcW w:w="294" w:type="pct"/>
            <w:noWrap/>
            <w:hideMark/>
          </w:tcPr>
          <w:p w14:paraId="0817023E" w14:textId="78AA19F0"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338" w:type="pct"/>
            <w:noWrap/>
            <w:hideMark/>
          </w:tcPr>
          <w:p w14:paraId="75BDB2C0" w14:textId="30B20546"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301" w:type="pct"/>
            <w:noWrap/>
            <w:hideMark/>
          </w:tcPr>
          <w:p w14:paraId="097F72BA"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79611086"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16</w:t>
            </w:r>
          </w:p>
        </w:tc>
      </w:tr>
      <w:tr w:rsidR="004748F7" w:rsidRPr="00897FC4" w14:paraId="40E879D3"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4544A305"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VA</w:t>
            </w:r>
          </w:p>
        </w:tc>
        <w:tc>
          <w:tcPr>
            <w:tcW w:w="294" w:type="pct"/>
            <w:noWrap/>
            <w:hideMark/>
          </w:tcPr>
          <w:p w14:paraId="752EC14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294" w:type="pct"/>
            <w:noWrap/>
            <w:hideMark/>
          </w:tcPr>
          <w:p w14:paraId="1DBA4938"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0E979D46"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13</w:t>
            </w:r>
          </w:p>
        </w:tc>
        <w:tc>
          <w:tcPr>
            <w:tcW w:w="294" w:type="pct"/>
            <w:noWrap/>
            <w:hideMark/>
          </w:tcPr>
          <w:p w14:paraId="6979352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69FA331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294" w:type="pct"/>
            <w:noWrap/>
            <w:hideMark/>
          </w:tcPr>
          <w:p w14:paraId="3E873CE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shd w:val="clear" w:color="auto" w:fill="FFC000" w:themeFill="accent4"/>
            <w:noWrap/>
            <w:hideMark/>
          </w:tcPr>
          <w:p w14:paraId="6538E05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42</w:t>
            </w:r>
          </w:p>
        </w:tc>
        <w:tc>
          <w:tcPr>
            <w:tcW w:w="295" w:type="pct"/>
            <w:noWrap/>
            <w:hideMark/>
          </w:tcPr>
          <w:p w14:paraId="5203ECD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36</w:t>
            </w:r>
          </w:p>
        </w:tc>
        <w:tc>
          <w:tcPr>
            <w:tcW w:w="294" w:type="pct"/>
            <w:noWrap/>
            <w:hideMark/>
          </w:tcPr>
          <w:p w14:paraId="7BA279AD" w14:textId="38811649"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2322E62C" w14:textId="4B40CFC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p>
        </w:tc>
        <w:tc>
          <w:tcPr>
            <w:tcW w:w="294" w:type="pct"/>
            <w:noWrap/>
            <w:hideMark/>
          </w:tcPr>
          <w:p w14:paraId="0CE4F76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46F521C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28</w:t>
            </w:r>
          </w:p>
        </w:tc>
        <w:tc>
          <w:tcPr>
            <w:tcW w:w="338" w:type="pct"/>
            <w:noWrap/>
            <w:hideMark/>
          </w:tcPr>
          <w:p w14:paraId="451EDCCA"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12</w:t>
            </w:r>
          </w:p>
        </w:tc>
        <w:tc>
          <w:tcPr>
            <w:tcW w:w="301" w:type="pct"/>
            <w:noWrap/>
            <w:hideMark/>
          </w:tcPr>
          <w:p w14:paraId="4C08FC0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36</w:t>
            </w:r>
          </w:p>
        </w:tc>
        <w:tc>
          <w:tcPr>
            <w:tcW w:w="294" w:type="pct"/>
            <w:noWrap/>
            <w:hideMark/>
          </w:tcPr>
          <w:p w14:paraId="0FB8D5A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179</w:t>
            </w:r>
          </w:p>
        </w:tc>
      </w:tr>
      <w:tr w:rsidR="004748F7" w:rsidRPr="00897FC4" w14:paraId="6B3A69D5" w14:textId="77777777" w:rsidTr="00AD148E">
        <w:tblPrEx>
          <w:jc w:val="left"/>
        </w:tblPrEx>
        <w:trPr>
          <w:trHeight w:val="284"/>
        </w:trPr>
        <w:tc>
          <w:tcPr>
            <w:cnfStyle w:val="001000000000" w:firstRow="0" w:lastRow="0" w:firstColumn="1" w:lastColumn="0" w:oddVBand="0" w:evenVBand="0" w:oddHBand="0" w:evenHBand="0" w:firstRowFirstColumn="0" w:firstRowLastColumn="0" w:lastRowFirstColumn="0" w:lastRowLastColumn="0"/>
            <w:tcW w:w="536" w:type="pct"/>
            <w:noWrap/>
            <w:hideMark/>
          </w:tcPr>
          <w:p w14:paraId="3196628E"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Fuori regione</w:t>
            </w:r>
          </w:p>
        </w:tc>
        <w:tc>
          <w:tcPr>
            <w:tcW w:w="294" w:type="pct"/>
            <w:noWrap/>
            <w:hideMark/>
          </w:tcPr>
          <w:p w14:paraId="714F9F5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7</w:t>
            </w:r>
          </w:p>
        </w:tc>
        <w:tc>
          <w:tcPr>
            <w:tcW w:w="294" w:type="pct"/>
            <w:noWrap/>
            <w:hideMark/>
          </w:tcPr>
          <w:p w14:paraId="16A026C5"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294" w:type="pct"/>
            <w:noWrap/>
            <w:hideMark/>
          </w:tcPr>
          <w:p w14:paraId="18FC118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12</w:t>
            </w:r>
          </w:p>
        </w:tc>
        <w:tc>
          <w:tcPr>
            <w:tcW w:w="294" w:type="pct"/>
            <w:noWrap/>
            <w:hideMark/>
          </w:tcPr>
          <w:p w14:paraId="1939709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4BA01C34"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4</w:t>
            </w:r>
          </w:p>
        </w:tc>
        <w:tc>
          <w:tcPr>
            <w:tcW w:w="294" w:type="pct"/>
            <w:noWrap/>
            <w:hideMark/>
          </w:tcPr>
          <w:p w14:paraId="5866D33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shd w:val="clear" w:color="auto" w:fill="FFC000" w:themeFill="accent4"/>
            <w:noWrap/>
            <w:hideMark/>
          </w:tcPr>
          <w:p w14:paraId="7BC14356"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63</w:t>
            </w:r>
          </w:p>
        </w:tc>
        <w:tc>
          <w:tcPr>
            <w:tcW w:w="295" w:type="pct"/>
            <w:noWrap/>
            <w:hideMark/>
          </w:tcPr>
          <w:p w14:paraId="4041251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113</w:t>
            </w:r>
          </w:p>
        </w:tc>
        <w:tc>
          <w:tcPr>
            <w:tcW w:w="294" w:type="pct"/>
            <w:noWrap/>
            <w:hideMark/>
          </w:tcPr>
          <w:p w14:paraId="1E38BE1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w:t>
            </w:r>
          </w:p>
        </w:tc>
        <w:tc>
          <w:tcPr>
            <w:tcW w:w="294" w:type="pct"/>
            <w:noWrap/>
            <w:hideMark/>
          </w:tcPr>
          <w:p w14:paraId="01E1774A"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294" w:type="pct"/>
            <w:noWrap/>
            <w:hideMark/>
          </w:tcPr>
          <w:p w14:paraId="41A9F9D2"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2</w:t>
            </w:r>
          </w:p>
        </w:tc>
        <w:tc>
          <w:tcPr>
            <w:tcW w:w="294" w:type="pct"/>
            <w:noWrap/>
            <w:hideMark/>
          </w:tcPr>
          <w:p w14:paraId="30E1C00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3</w:t>
            </w:r>
          </w:p>
        </w:tc>
        <w:tc>
          <w:tcPr>
            <w:tcW w:w="338" w:type="pct"/>
            <w:noWrap/>
            <w:hideMark/>
          </w:tcPr>
          <w:p w14:paraId="5F9011F3"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113</w:t>
            </w:r>
          </w:p>
        </w:tc>
        <w:tc>
          <w:tcPr>
            <w:tcW w:w="301" w:type="pct"/>
            <w:noWrap/>
            <w:hideMark/>
          </w:tcPr>
          <w:p w14:paraId="350D6F78"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897FC4">
              <w:rPr>
                <w:rFonts w:asciiTheme="minorHAnsi" w:eastAsia="Times New Roman" w:hAnsiTheme="minorHAnsi" w:cs="Calibri"/>
                <w:color w:val="000000"/>
                <w:lang w:eastAsia="it-IT"/>
              </w:rPr>
              <w:t>112</w:t>
            </w:r>
          </w:p>
        </w:tc>
        <w:tc>
          <w:tcPr>
            <w:tcW w:w="294" w:type="pct"/>
            <w:noWrap/>
            <w:hideMark/>
          </w:tcPr>
          <w:p w14:paraId="5F7A206A"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439</w:t>
            </w:r>
          </w:p>
        </w:tc>
      </w:tr>
      <w:tr w:rsidR="004748F7" w:rsidRPr="00897FC4" w14:paraId="579243F7" w14:textId="77777777" w:rsidTr="00716FD3">
        <w:tblPrEx>
          <w:jc w:val="left"/>
        </w:tblPrEx>
        <w:trPr>
          <w:trHeight w:val="414"/>
        </w:trPr>
        <w:tc>
          <w:tcPr>
            <w:cnfStyle w:val="001000000000" w:firstRow="0" w:lastRow="0" w:firstColumn="1" w:lastColumn="0" w:oddVBand="0" w:evenVBand="0" w:oddHBand="0" w:evenHBand="0" w:firstRowFirstColumn="0" w:firstRowLastColumn="0" w:lastRowFirstColumn="0" w:lastRowLastColumn="0"/>
            <w:tcW w:w="536" w:type="pct"/>
            <w:noWrap/>
          </w:tcPr>
          <w:p w14:paraId="3AFAFCBA" w14:textId="77777777" w:rsidR="004748F7" w:rsidRPr="00897FC4" w:rsidRDefault="004748F7" w:rsidP="00B24C5A">
            <w:pPr>
              <w:rPr>
                <w:rFonts w:asciiTheme="minorHAnsi" w:eastAsia="Times New Roman" w:hAnsiTheme="minorHAnsi" w:cs="Calibri"/>
                <w:b/>
                <w:bCs/>
                <w:color w:val="000000"/>
                <w:lang w:eastAsia="it-IT"/>
              </w:rPr>
            </w:pPr>
            <w:r w:rsidRPr="00897FC4">
              <w:rPr>
                <w:rFonts w:asciiTheme="minorHAnsi" w:eastAsia="Times New Roman" w:hAnsiTheme="minorHAnsi" w:cs="Calibri"/>
                <w:b/>
                <w:bCs/>
                <w:color w:val="000000"/>
                <w:lang w:eastAsia="it-IT"/>
              </w:rPr>
              <w:t>Totale</w:t>
            </w:r>
          </w:p>
        </w:tc>
        <w:tc>
          <w:tcPr>
            <w:tcW w:w="294" w:type="pct"/>
            <w:noWrap/>
          </w:tcPr>
          <w:p w14:paraId="49BE383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231</w:t>
            </w:r>
          </w:p>
        </w:tc>
        <w:tc>
          <w:tcPr>
            <w:tcW w:w="294" w:type="pct"/>
            <w:noWrap/>
          </w:tcPr>
          <w:p w14:paraId="217FB594"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76</w:t>
            </w:r>
          </w:p>
        </w:tc>
        <w:tc>
          <w:tcPr>
            <w:tcW w:w="294" w:type="pct"/>
            <w:noWrap/>
          </w:tcPr>
          <w:p w14:paraId="3B65C48F"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402</w:t>
            </w:r>
          </w:p>
        </w:tc>
        <w:tc>
          <w:tcPr>
            <w:tcW w:w="294" w:type="pct"/>
            <w:noWrap/>
          </w:tcPr>
          <w:p w14:paraId="4A327AF7"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17</w:t>
            </w:r>
          </w:p>
        </w:tc>
        <w:tc>
          <w:tcPr>
            <w:tcW w:w="294" w:type="pct"/>
            <w:noWrap/>
          </w:tcPr>
          <w:p w14:paraId="0DA4277B"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289</w:t>
            </w:r>
          </w:p>
        </w:tc>
        <w:tc>
          <w:tcPr>
            <w:tcW w:w="294" w:type="pct"/>
            <w:noWrap/>
          </w:tcPr>
          <w:p w14:paraId="6D8B53AD"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18</w:t>
            </w:r>
          </w:p>
        </w:tc>
        <w:tc>
          <w:tcPr>
            <w:tcW w:w="294" w:type="pct"/>
            <w:shd w:val="clear" w:color="auto" w:fill="FFC000" w:themeFill="accent4"/>
            <w:noWrap/>
          </w:tcPr>
          <w:p w14:paraId="1516045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3.639</w:t>
            </w:r>
          </w:p>
        </w:tc>
        <w:tc>
          <w:tcPr>
            <w:tcW w:w="295" w:type="pct"/>
            <w:noWrap/>
          </w:tcPr>
          <w:p w14:paraId="08B063A2"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2.796</w:t>
            </w:r>
          </w:p>
        </w:tc>
        <w:tc>
          <w:tcPr>
            <w:tcW w:w="294" w:type="pct"/>
            <w:noWrap/>
          </w:tcPr>
          <w:p w14:paraId="71EAE6E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5</w:t>
            </w:r>
          </w:p>
        </w:tc>
        <w:tc>
          <w:tcPr>
            <w:tcW w:w="294" w:type="pct"/>
            <w:noWrap/>
          </w:tcPr>
          <w:p w14:paraId="5BA9672A"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27</w:t>
            </w:r>
          </w:p>
        </w:tc>
        <w:tc>
          <w:tcPr>
            <w:tcW w:w="294" w:type="pct"/>
            <w:noWrap/>
          </w:tcPr>
          <w:p w14:paraId="0CE78D1A"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15</w:t>
            </w:r>
          </w:p>
        </w:tc>
        <w:tc>
          <w:tcPr>
            <w:tcW w:w="294" w:type="pct"/>
            <w:noWrap/>
          </w:tcPr>
          <w:p w14:paraId="2A1CE5EE"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138</w:t>
            </w:r>
          </w:p>
        </w:tc>
        <w:tc>
          <w:tcPr>
            <w:tcW w:w="338" w:type="pct"/>
            <w:noWrap/>
          </w:tcPr>
          <w:p w14:paraId="31AD99E1"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507</w:t>
            </w:r>
          </w:p>
        </w:tc>
        <w:tc>
          <w:tcPr>
            <w:tcW w:w="301" w:type="pct"/>
            <w:noWrap/>
          </w:tcPr>
          <w:p w14:paraId="6BF50BFA"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2.425</w:t>
            </w:r>
          </w:p>
        </w:tc>
        <w:tc>
          <w:tcPr>
            <w:tcW w:w="294" w:type="pct"/>
            <w:noWrap/>
          </w:tcPr>
          <w:p w14:paraId="32D95B59" w14:textId="77777777" w:rsidR="004748F7" w:rsidRPr="00897FC4" w:rsidRDefault="004748F7" w:rsidP="00897FC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897FC4">
              <w:rPr>
                <w:rFonts w:asciiTheme="minorHAnsi" w:hAnsiTheme="minorHAnsi" w:cs="Calibri"/>
                <w:b/>
                <w:bCs/>
                <w:color w:val="000000"/>
              </w:rPr>
              <w:t>10.585</w:t>
            </w:r>
          </w:p>
        </w:tc>
      </w:tr>
    </w:tbl>
    <w:p w14:paraId="39B91BEE" w14:textId="77777777" w:rsidR="00716FD3" w:rsidRDefault="00716FD3" w:rsidP="00716FD3">
      <w:pPr>
        <w:pStyle w:val="paragrafo"/>
      </w:pPr>
    </w:p>
    <w:p w14:paraId="4EC68BF5" w14:textId="77777777" w:rsidR="00716FD3" w:rsidRDefault="00716FD3">
      <w:pPr>
        <w:spacing w:line="259" w:lineRule="auto"/>
        <w:rPr>
          <w:rFonts w:eastAsiaTheme="majorEastAsia" w:cstheme="majorBidi"/>
          <w:color w:val="0054A6"/>
          <w:sz w:val="22"/>
        </w:rPr>
      </w:pPr>
      <w:r>
        <w:br w:type="page"/>
      </w:r>
    </w:p>
    <w:p w14:paraId="76C17DE9" w14:textId="77777777" w:rsidR="00716FD3" w:rsidRDefault="00716FD3" w:rsidP="00716FD3">
      <w:pPr>
        <w:pStyle w:val="paragrafo"/>
      </w:pPr>
    </w:p>
    <w:p w14:paraId="6E0AC076" w14:textId="60820332" w:rsidR="00AD148E" w:rsidRDefault="00AD148E" w:rsidP="00AD148E">
      <w:pPr>
        <w:pStyle w:val="Titolo6"/>
      </w:pPr>
      <w:r w:rsidRPr="00B91E63">
        <w:t>Tab. 2-A – Le transizioni territoriali (valori percentuali</w:t>
      </w:r>
      <w:r>
        <w:t>, totali di riga</w:t>
      </w:r>
      <w:r w:rsidRPr="00B91E63">
        <w:t>)</w:t>
      </w:r>
    </w:p>
    <w:tbl>
      <w:tblPr>
        <w:tblStyle w:val="Stile2"/>
        <w:tblW w:w="5313" w:type="pct"/>
        <w:tblLook w:val="04A0" w:firstRow="1" w:lastRow="0" w:firstColumn="1" w:lastColumn="0" w:noHBand="0" w:noVBand="1"/>
      </w:tblPr>
      <w:tblGrid>
        <w:gridCol w:w="1752"/>
        <w:gridCol w:w="881"/>
        <w:gridCol w:w="884"/>
        <w:gridCol w:w="884"/>
        <w:gridCol w:w="884"/>
        <w:gridCol w:w="884"/>
        <w:gridCol w:w="884"/>
        <w:gridCol w:w="885"/>
        <w:gridCol w:w="885"/>
        <w:gridCol w:w="885"/>
        <w:gridCol w:w="885"/>
        <w:gridCol w:w="885"/>
        <w:gridCol w:w="885"/>
        <w:gridCol w:w="1024"/>
        <w:gridCol w:w="914"/>
        <w:gridCol w:w="870"/>
      </w:tblGrid>
      <w:tr w:rsidR="00716FD3" w:rsidRPr="00716FD3" w14:paraId="6C618377" w14:textId="77777777" w:rsidTr="00716FD3">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81" w:type="pct"/>
            <w:vMerge w:val="restart"/>
            <w:hideMark/>
          </w:tcPr>
          <w:p w14:paraId="068F3ADC" w14:textId="77777777" w:rsidR="00716FD3" w:rsidRPr="00716FD3" w:rsidRDefault="00716FD3" w:rsidP="00B24C5A">
            <w:pPr>
              <w:rPr>
                <w:rFonts w:asciiTheme="minorHAnsi" w:eastAsia="Times New Roman" w:hAnsiTheme="minorHAnsi" w:cs="Times New Roman"/>
                <w:szCs w:val="20"/>
                <w:lang w:eastAsia="it-IT"/>
              </w:rPr>
            </w:pPr>
            <w:r w:rsidRPr="00716FD3">
              <w:rPr>
                <w:rFonts w:asciiTheme="minorHAnsi" w:eastAsia="Times New Roman" w:hAnsiTheme="minorHAnsi" w:cs="Calibri"/>
                <w:bCs/>
                <w:color w:val="000000"/>
                <w:lang w:eastAsia="it-IT"/>
              </w:rPr>
              <w:t>Provincia in cui è avvenuta la cessazione</w:t>
            </w:r>
          </w:p>
        </w:tc>
        <w:tc>
          <w:tcPr>
            <w:tcW w:w="4419" w:type="pct"/>
            <w:gridSpan w:val="15"/>
            <w:hideMark/>
          </w:tcPr>
          <w:p w14:paraId="3FD1BD8C" w14:textId="77777777" w:rsidR="00716FD3" w:rsidRPr="00716FD3" w:rsidRDefault="00716FD3"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000000"/>
                <w:lang w:eastAsia="it-IT"/>
              </w:rPr>
            </w:pPr>
            <w:r w:rsidRPr="00716FD3">
              <w:rPr>
                <w:rFonts w:asciiTheme="minorHAnsi" w:eastAsia="Times New Roman" w:hAnsiTheme="minorHAnsi" w:cs="Calibri"/>
                <w:bCs/>
                <w:lang w:eastAsia="it-IT"/>
              </w:rPr>
              <w:t>Provincia in cui è avvenuto l’avviamento successivo</w:t>
            </w:r>
          </w:p>
        </w:tc>
      </w:tr>
      <w:tr w:rsidR="00716FD3" w:rsidRPr="00716FD3" w14:paraId="760FCB1F" w14:textId="77777777" w:rsidTr="00716FD3">
        <w:tblPrEx>
          <w:jc w:val="left"/>
        </w:tblPrEx>
        <w:trPr>
          <w:trHeight w:val="569"/>
        </w:trPr>
        <w:tc>
          <w:tcPr>
            <w:cnfStyle w:val="001000000000" w:firstRow="0" w:lastRow="0" w:firstColumn="1" w:lastColumn="0" w:oddVBand="0" w:evenVBand="0" w:oddHBand="0" w:evenHBand="0" w:firstRowFirstColumn="0" w:firstRowLastColumn="0" w:lastRowFirstColumn="0" w:lastRowLastColumn="0"/>
            <w:tcW w:w="581" w:type="pct"/>
            <w:vMerge/>
            <w:hideMark/>
          </w:tcPr>
          <w:p w14:paraId="73FD63BD" w14:textId="77777777" w:rsidR="00716FD3" w:rsidRPr="00716FD3" w:rsidRDefault="00716FD3" w:rsidP="00B24C5A">
            <w:pPr>
              <w:rPr>
                <w:rFonts w:asciiTheme="minorHAnsi" w:eastAsia="Times New Roman" w:hAnsiTheme="minorHAnsi" w:cs="Calibri"/>
                <w:b/>
                <w:bCs/>
                <w:color w:val="000000"/>
                <w:lang w:eastAsia="it-IT"/>
              </w:rPr>
            </w:pPr>
          </w:p>
        </w:tc>
        <w:tc>
          <w:tcPr>
            <w:tcW w:w="294" w:type="pct"/>
            <w:hideMark/>
          </w:tcPr>
          <w:p w14:paraId="5AE83F12"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BG</w:t>
            </w:r>
          </w:p>
        </w:tc>
        <w:tc>
          <w:tcPr>
            <w:tcW w:w="295" w:type="pct"/>
            <w:hideMark/>
          </w:tcPr>
          <w:p w14:paraId="1AC887A8"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BS</w:t>
            </w:r>
          </w:p>
        </w:tc>
        <w:tc>
          <w:tcPr>
            <w:tcW w:w="295" w:type="pct"/>
            <w:hideMark/>
          </w:tcPr>
          <w:p w14:paraId="1A090403"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CO</w:t>
            </w:r>
          </w:p>
        </w:tc>
        <w:tc>
          <w:tcPr>
            <w:tcW w:w="295" w:type="pct"/>
            <w:hideMark/>
          </w:tcPr>
          <w:p w14:paraId="66EBA19B"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CR</w:t>
            </w:r>
          </w:p>
        </w:tc>
        <w:tc>
          <w:tcPr>
            <w:tcW w:w="295" w:type="pct"/>
            <w:hideMark/>
          </w:tcPr>
          <w:p w14:paraId="78A3B230"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LC</w:t>
            </w:r>
          </w:p>
        </w:tc>
        <w:tc>
          <w:tcPr>
            <w:tcW w:w="295" w:type="pct"/>
            <w:hideMark/>
          </w:tcPr>
          <w:p w14:paraId="3AF7D772"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LO</w:t>
            </w:r>
          </w:p>
        </w:tc>
        <w:tc>
          <w:tcPr>
            <w:tcW w:w="295" w:type="pct"/>
            <w:shd w:val="clear" w:color="auto" w:fill="FFC000" w:themeFill="accent4"/>
            <w:hideMark/>
          </w:tcPr>
          <w:p w14:paraId="5110FB91"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MB</w:t>
            </w:r>
          </w:p>
        </w:tc>
        <w:tc>
          <w:tcPr>
            <w:tcW w:w="295" w:type="pct"/>
            <w:hideMark/>
          </w:tcPr>
          <w:p w14:paraId="138FCAA3"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MI</w:t>
            </w:r>
          </w:p>
        </w:tc>
        <w:tc>
          <w:tcPr>
            <w:tcW w:w="295" w:type="pct"/>
            <w:hideMark/>
          </w:tcPr>
          <w:p w14:paraId="0E5D8458"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MN</w:t>
            </w:r>
          </w:p>
        </w:tc>
        <w:tc>
          <w:tcPr>
            <w:tcW w:w="295" w:type="pct"/>
            <w:hideMark/>
          </w:tcPr>
          <w:p w14:paraId="34AACF21"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PV</w:t>
            </w:r>
          </w:p>
        </w:tc>
        <w:tc>
          <w:tcPr>
            <w:tcW w:w="295" w:type="pct"/>
            <w:hideMark/>
          </w:tcPr>
          <w:p w14:paraId="17D8F072"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SO</w:t>
            </w:r>
          </w:p>
        </w:tc>
        <w:tc>
          <w:tcPr>
            <w:tcW w:w="295" w:type="pct"/>
            <w:hideMark/>
          </w:tcPr>
          <w:p w14:paraId="788CF584"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VA</w:t>
            </w:r>
          </w:p>
        </w:tc>
        <w:tc>
          <w:tcPr>
            <w:tcW w:w="295" w:type="pct"/>
            <w:hideMark/>
          </w:tcPr>
          <w:p w14:paraId="52B3BA52"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Fuori regione</w:t>
            </w:r>
          </w:p>
        </w:tc>
        <w:tc>
          <w:tcPr>
            <w:tcW w:w="295" w:type="pct"/>
            <w:hideMark/>
          </w:tcPr>
          <w:p w14:paraId="53FFAEE2"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cesura</w:t>
            </w:r>
          </w:p>
        </w:tc>
        <w:tc>
          <w:tcPr>
            <w:tcW w:w="290" w:type="pct"/>
            <w:hideMark/>
          </w:tcPr>
          <w:p w14:paraId="12E4FECD" w14:textId="77777777" w:rsidR="00716FD3" w:rsidRPr="00716FD3" w:rsidRDefault="00716FD3"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Totale</w:t>
            </w:r>
          </w:p>
        </w:tc>
      </w:tr>
      <w:tr w:rsidR="00716FD3" w:rsidRPr="00716FD3" w14:paraId="61918BED"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56F05D7F"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BG</w:t>
            </w:r>
          </w:p>
        </w:tc>
        <w:tc>
          <w:tcPr>
            <w:tcW w:w="294" w:type="pct"/>
            <w:noWrap/>
            <w:hideMark/>
          </w:tcPr>
          <w:p w14:paraId="5E3FA714"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14%</w:t>
            </w:r>
          </w:p>
        </w:tc>
        <w:tc>
          <w:tcPr>
            <w:tcW w:w="295" w:type="pct"/>
            <w:noWrap/>
            <w:hideMark/>
          </w:tcPr>
          <w:p w14:paraId="4AF9913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6344DAD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638C97F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3ADBB9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5B033F5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26A0D2A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28%</w:t>
            </w:r>
          </w:p>
        </w:tc>
        <w:tc>
          <w:tcPr>
            <w:tcW w:w="295" w:type="pct"/>
            <w:noWrap/>
            <w:hideMark/>
          </w:tcPr>
          <w:p w14:paraId="02BD39E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23%</w:t>
            </w:r>
          </w:p>
        </w:tc>
        <w:tc>
          <w:tcPr>
            <w:tcW w:w="295" w:type="pct"/>
            <w:noWrap/>
            <w:hideMark/>
          </w:tcPr>
          <w:p w14:paraId="30638E2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651B806"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380DBC0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01F46B4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18C48F36"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47B6CD3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23%</w:t>
            </w:r>
          </w:p>
        </w:tc>
        <w:tc>
          <w:tcPr>
            <w:tcW w:w="290" w:type="pct"/>
            <w:noWrap/>
            <w:hideMark/>
          </w:tcPr>
          <w:p w14:paraId="4AEC2D4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515D006B"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27B1F777"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BS</w:t>
            </w:r>
          </w:p>
        </w:tc>
        <w:tc>
          <w:tcPr>
            <w:tcW w:w="294" w:type="pct"/>
            <w:noWrap/>
            <w:hideMark/>
          </w:tcPr>
          <w:p w14:paraId="716F4713"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10%</w:t>
            </w:r>
          </w:p>
        </w:tc>
        <w:tc>
          <w:tcPr>
            <w:tcW w:w="295" w:type="pct"/>
            <w:noWrap/>
            <w:hideMark/>
          </w:tcPr>
          <w:p w14:paraId="5506A29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21%</w:t>
            </w:r>
          </w:p>
        </w:tc>
        <w:tc>
          <w:tcPr>
            <w:tcW w:w="295" w:type="pct"/>
            <w:noWrap/>
            <w:hideMark/>
          </w:tcPr>
          <w:p w14:paraId="7A98F423"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58DAEF2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6214AE1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4E68624E"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15902706"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16%</w:t>
            </w:r>
          </w:p>
        </w:tc>
        <w:tc>
          <w:tcPr>
            <w:tcW w:w="295" w:type="pct"/>
            <w:noWrap/>
            <w:hideMark/>
          </w:tcPr>
          <w:p w14:paraId="5635DF1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18%</w:t>
            </w:r>
          </w:p>
        </w:tc>
        <w:tc>
          <w:tcPr>
            <w:tcW w:w="295" w:type="pct"/>
            <w:noWrap/>
            <w:hideMark/>
          </w:tcPr>
          <w:p w14:paraId="6BBCE50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48AC002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098FEA9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1282CD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D4D7A4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16%</w:t>
            </w:r>
          </w:p>
        </w:tc>
        <w:tc>
          <w:tcPr>
            <w:tcW w:w="295" w:type="pct"/>
            <w:noWrap/>
            <w:hideMark/>
          </w:tcPr>
          <w:p w14:paraId="105953A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16%</w:t>
            </w:r>
          </w:p>
        </w:tc>
        <w:tc>
          <w:tcPr>
            <w:tcW w:w="290" w:type="pct"/>
            <w:noWrap/>
            <w:hideMark/>
          </w:tcPr>
          <w:p w14:paraId="4DEB27A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0F23D083"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77E5DF09"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CO</w:t>
            </w:r>
          </w:p>
        </w:tc>
        <w:tc>
          <w:tcPr>
            <w:tcW w:w="294" w:type="pct"/>
            <w:noWrap/>
            <w:hideMark/>
          </w:tcPr>
          <w:p w14:paraId="48AA582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4A03A734"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09325F18"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18%</w:t>
            </w:r>
          </w:p>
        </w:tc>
        <w:tc>
          <w:tcPr>
            <w:tcW w:w="295" w:type="pct"/>
            <w:noWrap/>
            <w:hideMark/>
          </w:tcPr>
          <w:p w14:paraId="6C76D01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51A014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4%</w:t>
            </w:r>
          </w:p>
        </w:tc>
        <w:tc>
          <w:tcPr>
            <w:tcW w:w="295" w:type="pct"/>
            <w:noWrap/>
            <w:hideMark/>
          </w:tcPr>
          <w:p w14:paraId="71B01BF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0C2DD9C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30%</w:t>
            </w:r>
          </w:p>
        </w:tc>
        <w:tc>
          <w:tcPr>
            <w:tcW w:w="295" w:type="pct"/>
            <w:noWrap/>
            <w:hideMark/>
          </w:tcPr>
          <w:p w14:paraId="560780E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18%</w:t>
            </w:r>
          </w:p>
        </w:tc>
        <w:tc>
          <w:tcPr>
            <w:tcW w:w="295" w:type="pct"/>
            <w:noWrap/>
            <w:hideMark/>
          </w:tcPr>
          <w:p w14:paraId="78E8015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787688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0C0DBE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1C0177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w:t>
            </w:r>
          </w:p>
        </w:tc>
        <w:tc>
          <w:tcPr>
            <w:tcW w:w="295" w:type="pct"/>
            <w:noWrap/>
            <w:hideMark/>
          </w:tcPr>
          <w:p w14:paraId="614FEF3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5298EE6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24%</w:t>
            </w:r>
          </w:p>
        </w:tc>
        <w:tc>
          <w:tcPr>
            <w:tcW w:w="290" w:type="pct"/>
            <w:noWrap/>
            <w:hideMark/>
          </w:tcPr>
          <w:p w14:paraId="4FFF45C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13641C7F"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6C02EB6F"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CR</w:t>
            </w:r>
          </w:p>
        </w:tc>
        <w:tc>
          <w:tcPr>
            <w:tcW w:w="294" w:type="pct"/>
            <w:noWrap/>
            <w:hideMark/>
          </w:tcPr>
          <w:p w14:paraId="470EE3D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16%</w:t>
            </w:r>
          </w:p>
        </w:tc>
        <w:tc>
          <w:tcPr>
            <w:tcW w:w="295" w:type="pct"/>
            <w:noWrap/>
            <w:hideMark/>
          </w:tcPr>
          <w:p w14:paraId="21481D0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668D7E0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5%</w:t>
            </w:r>
          </w:p>
        </w:tc>
        <w:tc>
          <w:tcPr>
            <w:tcW w:w="295" w:type="pct"/>
            <w:noWrap/>
            <w:hideMark/>
          </w:tcPr>
          <w:p w14:paraId="5D2914D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11%</w:t>
            </w:r>
          </w:p>
        </w:tc>
        <w:tc>
          <w:tcPr>
            <w:tcW w:w="295" w:type="pct"/>
            <w:noWrap/>
            <w:hideMark/>
          </w:tcPr>
          <w:p w14:paraId="0C1108F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0492DB68"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10F7E42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26%</w:t>
            </w:r>
          </w:p>
        </w:tc>
        <w:tc>
          <w:tcPr>
            <w:tcW w:w="295" w:type="pct"/>
            <w:noWrap/>
            <w:hideMark/>
          </w:tcPr>
          <w:p w14:paraId="10F9391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16%</w:t>
            </w:r>
          </w:p>
        </w:tc>
        <w:tc>
          <w:tcPr>
            <w:tcW w:w="295" w:type="pct"/>
            <w:noWrap/>
            <w:hideMark/>
          </w:tcPr>
          <w:p w14:paraId="440FD74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EC3D52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9D42E4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4BFF303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17EA1F4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5%</w:t>
            </w:r>
          </w:p>
        </w:tc>
        <w:tc>
          <w:tcPr>
            <w:tcW w:w="295" w:type="pct"/>
            <w:noWrap/>
            <w:hideMark/>
          </w:tcPr>
          <w:p w14:paraId="0BBDAF9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21%</w:t>
            </w:r>
          </w:p>
        </w:tc>
        <w:tc>
          <w:tcPr>
            <w:tcW w:w="290" w:type="pct"/>
            <w:noWrap/>
            <w:hideMark/>
          </w:tcPr>
          <w:p w14:paraId="07062FC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58EF54BB"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02A5EBE3"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LC</w:t>
            </w:r>
          </w:p>
        </w:tc>
        <w:tc>
          <w:tcPr>
            <w:tcW w:w="294" w:type="pct"/>
            <w:noWrap/>
            <w:hideMark/>
          </w:tcPr>
          <w:p w14:paraId="32571C56"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52E6E3E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EC25C3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0158FD3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4DF68F8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16%</w:t>
            </w:r>
          </w:p>
        </w:tc>
        <w:tc>
          <w:tcPr>
            <w:tcW w:w="295" w:type="pct"/>
            <w:noWrap/>
            <w:hideMark/>
          </w:tcPr>
          <w:p w14:paraId="06ED0D8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4F2BDC8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37%</w:t>
            </w:r>
          </w:p>
        </w:tc>
        <w:tc>
          <w:tcPr>
            <w:tcW w:w="295" w:type="pct"/>
            <w:noWrap/>
            <w:hideMark/>
          </w:tcPr>
          <w:p w14:paraId="60B8695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10%</w:t>
            </w:r>
          </w:p>
        </w:tc>
        <w:tc>
          <w:tcPr>
            <w:tcW w:w="295" w:type="pct"/>
            <w:noWrap/>
            <w:hideMark/>
          </w:tcPr>
          <w:p w14:paraId="1DADBB7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CFEB3E8"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42488AA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3FCB59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40CF11C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5%</w:t>
            </w:r>
          </w:p>
        </w:tc>
        <w:tc>
          <w:tcPr>
            <w:tcW w:w="295" w:type="pct"/>
            <w:noWrap/>
            <w:hideMark/>
          </w:tcPr>
          <w:p w14:paraId="62EB15A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24%</w:t>
            </w:r>
          </w:p>
        </w:tc>
        <w:tc>
          <w:tcPr>
            <w:tcW w:w="290" w:type="pct"/>
            <w:noWrap/>
            <w:hideMark/>
          </w:tcPr>
          <w:p w14:paraId="6FA99CC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4B4A4D36"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709261D2"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LO</w:t>
            </w:r>
          </w:p>
        </w:tc>
        <w:tc>
          <w:tcPr>
            <w:tcW w:w="294" w:type="pct"/>
            <w:noWrap/>
            <w:hideMark/>
          </w:tcPr>
          <w:p w14:paraId="3ABFB7F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7%</w:t>
            </w:r>
          </w:p>
        </w:tc>
        <w:tc>
          <w:tcPr>
            <w:tcW w:w="295" w:type="pct"/>
            <w:noWrap/>
            <w:hideMark/>
          </w:tcPr>
          <w:p w14:paraId="6801502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156DB933"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D668DC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5258EFBE"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38F2229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13%</w:t>
            </w:r>
          </w:p>
        </w:tc>
        <w:tc>
          <w:tcPr>
            <w:tcW w:w="295" w:type="pct"/>
            <w:shd w:val="clear" w:color="auto" w:fill="FFC000" w:themeFill="accent4"/>
            <w:noWrap/>
            <w:hideMark/>
          </w:tcPr>
          <w:p w14:paraId="3C24E6A6"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27%</w:t>
            </w:r>
          </w:p>
        </w:tc>
        <w:tc>
          <w:tcPr>
            <w:tcW w:w="295" w:type="pct"/>
            <w:noWrap/>
            <w:hideMark/>
          </w:tcPr>
          <w:p w14:paraId="6EB13D34"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20%</w:t>
            </w:r>
          </w:p>
        </w:tc>
        <w:tc>
          <w:tcPr>
            <w:tcW w:w="295" w:type="pct"/>
            <w:noWrap/>
            <w:hideMark/>
          </w:tcPr>
          <w:p w14:paraId="2085D7F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49BC1EE3"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50F9CEB8"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1A7C440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7%</w:t>
            </w:r>
          </w:p>
        </w:tc>
        <w:tc>
          <w:tcPr>
            <w:tcW w:w="295" w:type="pct"/>
            <w:noWrap/>
            <w:hideMark/>
          </w:tcPr>
          <w:p w14:paraId="2C4AC2E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4B248D4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27%</w:t>
            </w:r>
          </w:p>
        </w:tc>
        <w:tc>
          <w:tcPr>
            <w:tcW w:w="290" w:type="pct"/>
            <w:noWrap/>
            <w:hideMark/>
          </w:tcPr>
          <w:p w14:paraId="544DE4A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6C218763"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shd w:val="clear" w:color="auto" w:fill="FFC000" w:themeFill="accent4"/>
            <w:noWrap/>
            <w:hideMark/>
          </w:tcPr>
          <w:p w14:paraId="7C80E954"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MB</w:t>
            </w:r>
          </w:p>
        </w:tc>
        <w:tc>
          <w:tcPr>
            <w:tcW w:w="294" w:type="pct"/>
            <w:shd w:val="clear" w:color="auto" w:fill="FFC000" w:themeFill="accent4"/>
            <w:noWrap/>
            <w:hideMark/>
          </w:tcPr>
          <w:p w14:paraId="78843E1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shd w:val="clear" w:color="auto" w:fill="FFC000" w:themeFill="accent4"/>
            <w:noWrap/>
            <w:hideMark/>
          </w:tcPr>
          <w:p w14:paraId="044FCF7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04D664C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4%</w:t>
            </w:r>
          </w:p>
        </w:tc>
        <w:tc>
          <w:tcPr>
            <w:tcW w:w="295" w:type="pct"/>
            <w:shd w:val="clear" w:color="auto" w:fill="FFC000" w:themeFill="accent4"/>
            <w:noWrap/>
            <w:hideMark/>
          </w:tcPr>
          <w:p w14:paraId="2FE5767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10FDBDD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shd w:val="clear" w:color="auto" w:fill="FFC000" w:themeFill="accent4"/>
            <w:noWrap/>
            <w:hideMark/>
          </w:tcPr>
          <w:p w14:paraId="7167E2E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39797C6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45%</w:t>
            </w:r>
          </w:p>
        </w:tc>
        <w:tc>
          <w:tcPr>
            <w:tcW w:w="295" w:type="pct"/>
            <w:shd w:val="clear" w:color="auto" w:fill="FFC000" w:themeFill="accent4"/>
            <w:noWrap/>
            <w:hideMark/>
          </w:tcPr>
          <w:p w14:paraId="04A77C2E"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17%</w:t>
            </w:r>
          </w:p>
        </w:tc>
        <w:tc>
          <w:tcPr>
            <w:tcW w:w="295" w:type="pct"/>
            <w:shd w:val="clear" w:color="auto" w:fill="FFC000" w:themeFill="accent4"/>
            <w:noWrap/>
            <w:hideMark/>
          </w:tcPr>
          <w:p w14:paraId="285399A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2A39495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72BF93F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3A9CC3F3"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shd w:val="clear" w:color="auto" w:fill="FFC000" w:themeFill="accent4"/>
            <w:noWrap/>
            <w:hideMark/>
          </w:tcPr>
          <w:p w14:paraId="2B160AE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shd w:val="clear" w:color="auto" w:fill="FFC000" w:themeFill="accent4"/>
            <w:noWrap/>
            <w:hideMark/>
          </w:tcPr>
          <w:p w14:paraId="07AE3B8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25%</w:t>
            </w:r>
          </w:p>
        </w:tc>
        <w:tc>
          <w:tcPr>
            <w:tcW w:w="290" w:type="pct"/>
            <w:shd w:val="clear" w:color="auto" w:fill="FFC000" w:themeFill="accent4"/>
            <w:noWrap/>
            <w:hideMark/>
          </w:tcPr>
          <w:p w14:paraId="422DA50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77D1CB51"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5D53CC7C"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MI</w:t>
            </w:r>
          </w:p>
        </w:tc>
        <w:tc>
          <w:tcPr>
            <w:tcW w:w="294" w:type="pct"/>
            <w:noWrap/>
            <w:hideMark/>
          </w:tcPr>
          <w:p w14:paraId="72D8A40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w:t>
            </w:r>
          </w:p>
        </w:tc>
        <w:tc>
          <w:tcPr>
            <w:tcW w:w="295" w:type="pct"/>
            <w:noWrap/>
            <w:hideMark/>
          </w:tcPr>
          <w:p w14:paraId="7C1ACCAE"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2B2B2B8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w:t>
            </w:r>
          </w:p>
        </w:tc>
        <w:tc>
          <w:tcPr>
            <w:tcW w:w="295" w:type="pct"/>
            <w:noWrap/>
            <w:hideMark/>
          </w:tcPr>
          <w:p w14:paraId="32314DF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88966A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w:t>
            </w:r>
          </w:p>
        </w:tc>
        <w:tc>
          <w:tcPr>
            <w:tcW w:w="295" w:type="pct"/>
            <w:noWrap/>
            <w:hideMark/>
          </w:tcPr>
          <w:p w14:paraId="3A34180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7B8A3B4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24%</w:t>
            </w:r>
          </w:p>
        </w:tc>
        <w:tc>
          <w:tcPr>
            <w:tcW w:w="295" w:type="pct"/>
            <w:noWrap/>
            <w:hideMark/>
          </w:tcPr>
          <w:p w14:paraId="010FF26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43%</w:t>
            </w:r>
          </w:p>
        </w:tc>
        <w:tc>
          <w:tcPr>
            <w:tcW w:w="295" w:type="pct"/>
            <w:noWrap/>
            <w:hideMark/>
          </w:tcPr>
          <w:p w14:paraId="5BD2048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305472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1C867AE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6E24E4E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186F341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5%</w:t>
            </w:r>
          </w:p>
        </w:tc>
        <w:tc>
          <w:tcPr>
            <w:tcW w:w="295" w:type="pct"/>
            <w:noWrap/>
            <w:hideMark/>
          </w:tcPr>
          <w:p w14:paraId="7D2EF21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19%</w:t>
            </w:r>
          </w:p>
        </w:tc>
        <w:tc>
          <w:tcPr>
            <w:tcW w:w="290" w:type="pct"/>
            <w:noWrap/>
            <w:hideMark/>
          </w:tcPr>
          <w:p w14:paraId="0D0AF12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26974831"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4671C914"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MN</w:t>
            </w:r>
          </w:p>
        </w:tc>
        <w:tc>
          <w:tcPr>
            <w:tcW w:w="294" w:type="pct"/>
            <w:noWrap/>
            <w:hideMark/>
          </w:tcPr>
          <w:p w14:paraId="163BD86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10EA0D5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20%</w:t>
            </w:r>
          </w:p>
        </w:tc>
        <w:tc>
          <w:tcPr>
            <w:tcW w:w="295" w:type="pct"/>
            <w:noWrap/>
            <w:hideMark/>
          </w:tcPr>
          <w:p w14:paraId="7E0D6F6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6476DAB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3EB18FB3"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3CE28B1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59FF9D24"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40%</w:t>
            </w:r>
          </w:p>
        </w:tc>
        <w:tc>
          <w:tcPr>
            <w:tcW w:w="295" w:type="pct"/>
            <w:noWrap/>
            <w:hideMark/>
          </w:tcPr>
          <w:p w14:paraId="3E3C647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DE702C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20%</w:t>
            </w:r>
          </w:p>
        </w:tc>
        <w:tc>
          <w:tcPr>
            <w:tcW w:w="295" w:type="pct"/>
            <w:noWrap/>
            <w:hideMark/>
          </w:tcPr>
          <w:p w14:paraId="12621BB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58CE987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08BB1A2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0CE6B0E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20%</w:t>
            </w:r>
          </w:p>
        </w:tc>
        <w:tc>
          <w:tcPr>
            <w:tcW w:w="295" w:type="pct"/>
            <w:noWrap/>
            <w:hideMark/>
          </w:tcPr>
          <w:p w14:paraId="091DF90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0" w:type="pct"/>
            <w:noWrap/>
            <w:hideMark/>
          </w:tcPr>
          <w:p w14:paraId="5DE7F46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13AC08B1"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14B94B8E"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PV</w:t>
            </w:r>
          </w:p>
        </w:tc>
        <w:tc>
          <w:tcPr>
            <w:tcW w:w="294" w:type="pct"/>
            <w:noWrap/>
            <w:hideMark/>
          </w:tcPr>
          <w:p w14:paraId="2394529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0C303F33"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31F535A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27195038"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11273F6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29B8EC3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364B265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10%</w:t>
            </w:r>
          </w:p>
        </w:tc>
        <w:tc>
          <w:tcPr>
            <w:tcW w:w="295" w:type="pct"/>
            <w:noWrap/>
            <w:hideMark/>
          </w:tcPr>
          <w:p w14:paraId="7C09C29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33%</w:t>
            </w:r>
          </w:p>
        </w:tc>
        <w:tc>
          <w:tcPr>
            <w:tcW w:w="295" w:type="pct"/>
            <w:noWrap/>
            <w:hideMark/>
          </w:tcPr>
          <w:p w14:paraId="1D7A506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86A5E18"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23A8BC2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1B46DA58"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083321F6"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2CAA927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33%</w:t>
            </w:r>
          </w:p>
        </w:tc>
        <w:tc>
          <w:tcPr>
            <w:tcW w:w="290" w:type="pct"/>
            <w:noWrap/>
            <w:hideMark/>
          </w:tcPr>
          <w:p w14:paraId="26C2A12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133908CA"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49D62D64"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SO</w:t>
            </w:r>
          </w:p>
        </w:tc>
        <w:tc>
          <w:tcPr>
            <w:tcW w:w="294" w:type="pct"/>
            <w:noWrap/>
            <w:hideMark/>
          </w:tcPr>
          <w:p w14:paraId="38982CE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6%</w:t>
            </w:r>
          </w:p>
        </w:tc>
        <w:tc>
          <w:tcPr>
            <w:tcW w:w="295" w:type="pct"/>
            <w:noWrap/>
            <w:hideMark/>
          </w:tcPr>
          <w:p w14:paraId="41001A2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3BF8EBE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577F595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4B93E0B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13%</w:t>
            </w:r>
          </w:p>
        </w:tc>
        <w:tc>
          <w:tcPr>
            <w:tcW w:w="295" w:type="pct"/>
            <w:noWrap/>
            <w:hideMark/>
          </w:tcPr>
          <w:p w14:paraId="03215CA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31EB0ED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38%</w:t>
            </w:r>
          </w:p>
        </w:tc>
        <w:tc>
          <w:tcPr>
            <w:tcW w:w="295" w:type="pct"/>
            <w:noWrap/>
            <w:hideMark/>
          </w:tcPr>
          <w:p w14:paraId="21A40D3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13%</w:t>
            </w:r>
          </w:p>
        </w:tc>
        <w:tc>
          <w:tcPr>
            <w:tcW w:w="295" w:type="pct"/>
            <w:noWrap/>
            <w:hideMark/>
          </w:tcPr>
          <w:p w14:paraId="2D9CDF8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63866B4"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6CC902B8"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25%</w:t>
            </w:r>
          </w:p>
        </w:tc>
        <w:tc>
          <w:tcPr>
            <w:tcW w:w="295" w:type="pct"/>
            <w:noWrap/>
            <w:hideMark/>
          </w:tcPr>
          <w:p w14:paraId="767A4C7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4CD39824"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6C80781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6%</w:t>
            </w:r>
          </w:p>
        </w:tc>
        <w:tc>
          <w:tcPr>
            <w:tcW w:w="290" w:type="pct"/>
            <w:noWrap/>
            <w:hideMark/>
          </w:tcPr>
          <w:p w14:paraId="178CE4F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16A31240"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0E12E92E"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VA</w:t>
            </w:r>
          </w:p>
        </w:tc>
        <w:tc>
          <w:tcPr>
            <w:tcW w:w="294" w:type="pct"/>
            <w:noWrap/>
            <w:hideMark/>
          </w:tcPr>
          <w:p w14:paraId="06883B3E"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w:t>
            </w:r>
          </w:p>
        </w:tc>
        <w:tc>
          <w:tcPr>
            <w:tcW w:w="295" w:type="pct"/>
            <w:noWrap/>
            <w:hideMark/>
          </w:tcPr>
          <w:p w14:paraId="33556F7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6FA2466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7%</w:t>
            </w:r>
          </w:p>
        </w:tc>
        <w:tc>
          <w:tcPr>
            <w:tcW w:w="295" w:type="pct"/>
            <w:noWrap/>
            <w:hideMark/>
          </w:tcPr>
          <w:p w14:paraId="3F73C844"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57D6B37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w:t>
            </w:r>
          </w:p>
        </w:tc>
        <w:tc>
          <w:tcPr>
            <w:tcW w:w="295" w:type="pct"/>
            <w:noWrap/>
            <w:hideMark/>
          </w:tcPr>
          <w:p w14:paraId="62AECE9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shd w:val="clear" w:color="auto" w:fill="FFC000" w:themeFill="accent4"/>
            <w:noWrap/>
            <w:hideMark/>
          </w:tcPr>
          <w:p w14:paraId="673951B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23%</w:t>
            </w:r>
          </w:p>
        </w:tc>
        <w:tc>
          <w:tcPr>
            <w:tcW w:w="295" w:type="pct"/>
            <w:noWrap/>
            <w:hideMark/>
          </w:tcPr>
          <w:p w14:paraId="1D0012C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20%</w:t>
            </w:r>
          </w:p>
        </w:tc>
        <w:tc>
          <w:tcPr>
            <w:tcW w:w="295" w:type="pct"/>
            <w:noWrap/>
            <w:hideMark/>
          </w:tcPr>
          <w:p w14:paraId="26DC179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6482769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C0B69A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5CE1D2E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16%</w:t>
            </w:r>
          </w:p>
        </w:tc>
        <w:tc>
          <w:tcPr>
            <w:tcW w:w="295" w:type="pct"/>
            <w:noWrap/>
            <w:hideMark/>
          </w:tcPr>
          <w:p w14:paraId="5E641B6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7%</w:t>
            </w:r>
          </w:p>
        </w:tc>
        <w:tc>
          <w:tcPr>
            <w:tcW w:w="295" w:type="pct"/>
            <w:noWrap/>
            <w:hideMark/>
          </w:tcPr>
          <w:p w14:paraId="417CA04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20%</w:t>
            </w:r>
          </w:p>
        </w:tc>
        <w:tc>
          <w:tcPr>
            <w:tcW w:w="290" w:type="pct"/>
            <w:noWrap/>
            <w:hideMark/>
          </w:tcPr>
          <w:p w14:paraId="651CA2E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74143F27"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08FFE4EA"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Fuori regione</w:t>
            </w:r>
          </w:p>
        </w:tc>
        <w:tc>
          <w:tcPr>
            <w:tcW w:w="294" w:type="pct"/>
            <w:noWrap/>
            <w:hideMark/>
          </w:tcPr>
          <w:p w14:paraId="5BFD994E"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w:t>
            </w:r>
          </w:p>
        </w:tc>
        <w:tc>
          <w:tcPr>
            <w:tcW w:w="295" w:type="pct"/>
            <w:noWrap/>
            <w:hideMark/>
          </w:tcPr>
          <w:p w14:paraId="2AEF3D4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370F5F08"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3%</w:t>
            </w:r>
          </w:p>
        </w:tc>
        <w:tc>
          <w:tcPr>
            <w:tcW w:w="295" w:type="pct"/>
            <w:noWrap/>
            <w:hideMark/>
          </w:tcPr>
          <w:p w14:paraId="63BD8840"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920F0F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7FCA0FC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shd w:val="clear" w:color="auto" w:fill="FFC000" w:themeFill="accent4"/>
            <w:noWrap/>
            <w:hideMark/>
          </w:tcPr>
          <w:p w14:paraId="05CBEE2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14%</w:t>
            </w:r>
          </w:p>
        </w:tc>
        <w:tc>
          <w:tcPr>
            <w:tcW w:w="295" w:type="pct"/>
            <w:noWrap/>
            <w:hideMark/>
          </w:tcPr>
          <w:p w14:paraId="7B7B41A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26%</w:t>
            </w:r>
          </w:p>
        </w:tc>
        <w:tc>
          <w:tcPr>
            <w:tcW w:w="295" w:type="pct"/>
            <w:noWrap/>
            <w:hideMark/>
          </w:tcPr>
          <w:p w14:paraId="429373F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2DD3EC8C"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36268456"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0%</w:t>
            </w:r>
          </w:p>
        </w:tc>
        <w:tc>
          <w:tcPr>
            <w:tcW w:w="295" w:type="pct"/>
            <w:noWrap/>
            <w:hideMark/>
          </w:tcPr>
          <w:p w14:paraId="7EAFAA09"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1%</w:t>
            </w:r>
          </w:p>
        </w:tc>
        <w:tc>
          <w:tcPr>
            <w:tcW w:w="295" w:type="pct"/>
            <w:noWrap/>
            <w:hideMark/>
          </w:tcPr>
          <w:p w14:paraId="341B107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26%</w:t>
            </w:r>
          </w:p>
        </w:tc>
        <w:tc>
          <w:tcPr>
            <w:tcW w:w="295" w:type="pct"/>
            <w:noWrap/>
            <w:hideMark/>
          </w:tcPr>
          <w:p w14:paraId="0D5335A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716FD3">
              <w:rPr>
                <w:rFonts w:asciiTheme="minorHAnsi" w:eastAsia="Times New Roman" w:hAnsiTheme="minorHAnsi" w:cs="Calibri"/>
                <w:color w:val="000000"/>
                <w:lang w:eastAsia="it-IT"/>
              </w:rPr>
              <w:t>26%</w:t>
            </w:r>
          </w:p>
        </w:tc>
        <w:tc>
          <w:tcPr>
            <w:tcW w:w="290" w:type="pct"/>
            <w:noWrap/>
            <w:hideMark/>
          </w:tcPr>
          <w:p w14:paraId="4C3DA5F3"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100%</w:t>
            </w:r>
          </w:p>
        </w:tc>
      </w:tr>
      <w:tr w:rsidR="00716FD3" w:rsidRPr="00716FD3" w14:paraId="047F32ED" w14:textId="77777777" w:rsidTr="00716FD3">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tcPr>
          <w:p w14:paraId="47C7C03E" w14:textId="77777777" w:rsidR="00716FD3" w:rsidRPr="00716FD3" w:rsidRDefault="00716FD3" w:rsidP="00B24C5A">
            <w:pPr>
              <w:rPr>
                <w:rFonts w:asciiTheme="minorHAnsi" w:eastAsia="Times New Roman" w:hAnsiTheme="minorHAnsi" w:cs="Calibri"/>
                <w:b/>
                <w:bCs/>
                <w:color w:val="000000"/>
                <w:lang w:eastAsia="it-IT"/>
              </w:rPr>
            </w:pPr>
            <w:r w:rsidRPr="00716FD3">
              <w:rPr>
                <w:rFonts w:asciiTheme="minorHAnsi" w:eastAsia="Times New Roman" w:hAnsiTheme="minorHAnsi" w:cs="Calibri"/>
                <w:b/>
                <w:bCs/>
                <w:color w:val="000000"/>
                <w:lang w:eastAsia="it-IT"/>
              </w:rPr>
              <w:t>Totale</w:t>
            </w:r>
          </w:p>
        </w:tc>
        <w:tc>
          <w:tcPr>
            <w:tcW w:w="294" w:type="pct"/>
            <w:noWrap/>
          </w:tcPr>
          <w:p w14:paraId="5526D4C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2%</w:t>
            </w:r>
          </w:p>
        </w:tc>
        <w:tc>
          <w:tcPr>
            <w:tcW w:w="295" w:type="pct"/>
            <w:noWrap/>
          </w:tcPr>
          <w:p w14:paraId="4DBDB05B"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1%</w:t>
            </w:r>
          </w:p>
        </w:tc>
        <w:tc>
          <w:tcPr>
            <w:tcW w:w="295" w:type="pct"/>
            <w:noWrap/>
          </w:tcPr>
          <w:p w14:paraId="012379A4"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4%</w:t>
            </w:r>
          </w:p>
        </w:tc>
        <w:tc>
          <w:tcPr>
            <w:tcW w:w="295" w:type="pct"/>
            <w:noWrap/>
          </w:tcPr>
          <w:p w14:paraId="48FE2F3E"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0%</w:t>
            </w:r>
          </w:p>
        </w:tc>
        <w:tc>
          <w:tcPr>
            <w:tcW w:w="295" w:type="pct"/>
            <w:noWrap/>
          </w:tcPr>
          <w:p w14:paraId="5A672CDF"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3%</w:t>
            </w:r>
          </w:p>
        </w:tc>
        <w:tc>
          <w:tcPr>
            <w:tcW w:w="295" w:type="pct"/>
            <w:noWrap/>
          </w:tcPr>
          <w:p w14:paraId="43315A0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0%</w:t>
            </w:r>
          </w:p>
        </w:tc>
        <w:tc>
          <w:tcPr>
            <w:tcW w:w="295" w:type="pct"/>
            <w:shd w:val="clear" w:color="auto" w:fill="FFC000" w:themeFill="accent4"/>
            <w:noWrap/>
          </w:tcPr>
          <w:p w14:paraId="5757916A"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34%</w:t>
            </w:r>
          </w:p>
        </w:tc>
        <w:tc>
          <w:tcPr>
            <w:tcW w:w="295" w:type="pct"/>
            <w:noWrap/>
          </w:tcPr>
          <w:p w14:paraId="5572654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26%</w:t>
            </w:r>
          </w:p>
        </w:tc>
        <w:tc>
          <w:tcPr>
            <w:tcW w:w="295" w:type="pct"/>
            <w:noWrap/>
          </w:tcPr>
          <w:p w14:paraId="20A513FD"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0%</w:t>
            </w:r>
          </w:p>
        </w:tc>
        <w:tc>
          <w:tcPr>
            <w:tcW w:w="295" w:type="pct"/>
            <w:noWrap/>
          </w:tcPr>
          <w:p w14:paraId="77FCA2A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0%</w:t>
            </w:r>
          </w:p>
        </w:tc>
        <w:tc>
          <w:tcPr>
            <w:tcW w:w="295" w:type="pct"/>
            <w:noWrap/>
          </w:tcPr>
          <w:p w14:paraId="31F8E764"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0%</w:t>
            </w:r>
          </w:p>
        </w:tc>
        <w:tc>
          <w:tcPr>
            <w:tcW w:w="295" w:type="pct"/>
            <w:noWrap/>
          </w:tcPr>
          <w:p w14:paraId="34D1B195"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1%</w:t>
            </w:r>
          </w:p>
        </w:tc>
        <w:tc>
          <w:tcPr>
            <w:tcW w:w="295" w:type="pct"/>
            <w:noWrap/>
          </w:tcPr>
          <w:p w14:paraId="6B967B31"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5%</w:t>
            </w:r>
          </w:p>
        </w:tc>
        <w:tc>
          <w:tcPr>
            <w:tcW w:w="295" w:type="pct"/>
            <w:noWrap/>
          </w:tcPr>
          <w:p w14:paraId="0700ED62"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23%</w:t>
            </w:r>
          </w:p>
        </w:tc>
        <w:tc>
          <w:tcPr>
            <w:tcW w:w="290" w:type="pct"/>
            <w:noWrap/>
          </w:tcPr>
          <w:p w14:paraId="499F6F57" w14:textId="77777777" w:rsidR="00716FD3" w:rsidRPr="00716FD3" w:rsidRDefault="00716FD3" w:rsidP="00716FD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716FD3">
              <w:rPr>
                <w:rFonts w:asciiTheme="minorHAnsi" w:hAnsiTheme="minorHAnsi" w:cs="Calibri"/>
                <w:b/>
                <w:bCs/>
                <w:color w:val="000000"/>
              </w:rPr>
              <w:t>100%</w:t>
            </w:r>
          </w:p>
        </w:tc>
      </w:tr>
    </w:tbl>
    <w:p w14:paraId="566A90DC" w14:textId="77777777" w:rsidR="00AD148E" w:rsidRPr="00AD148E" w:rsidRDefault="00AD148E" w:rsidP="00AD148E"/>
    <w:p w14:paraId="45AB0D12" w14:textId="77777777" w:rsidR="008A1329" w:rsidRDefault="008A1329" w:rsidP="008A1329">
      <w:pPr>
        <w:rPr>
          <w:rFonts w:asciiTheme="minorHAnsi" w:hAnsiTheme="minorHAnsi"/>
        </w:rPr>
      </w:pPr>
    </w:p>
    <w:p w14:paraId="13CDEF12" w14:textId="7407C9E3" w:rsidR="002D6076" w:rsidRDefault="002D6076">
      <w:pPr>
        <w:spacing w:line="259" w:lineRule="auto"/>
      </w:pPr>
      <w:r>
        <w:br w:type="page"/>
      </w:r>
    </w:p>
    <w:p w14:paraId="2920CEF9" w14:textId="77777777" w:rsidR="002D6076" w:rsidRDefault="002D6076" w:rsidP="002D6076">
      <w:pPr>
        <w:pStyle w:val="paragrafo"/>
      </w:pPr>
    </w:p>
    <w:p w14:paraId="4BB7C2EF" w14:textId="1BE130FB" w:rsidR="002D6076" w:rsidRPr="00B91E63" w:rsidRDefault="002D6076" w:rsidP="002D6076">
      <w:pPr>
        <w:pStyle w:val="Titolo6"/>
      </w:pPr>
      <w:r w:rsidRPr="00B91E63">
        <w:t xml:space="preserve">Tab. </w:t>
      </w:r>
      <w:r>
        <w:t>3</w:t>
      </w:r>
      <w:r w:rsidRPr="00B91E63">
        <w:t>-A – Le transizioni territoriali (valori percentuali</w:t>
      </w:r>
      <w:r>
        <w:t>, totali di colonna</w:t>
      </w:r>
      <w:r w:rsidRPr="00B91E63">
        <w:t>)</w:t>
      </w:r>
    </w:p>
    <w:tbl>
      <w:tblPr>
        <w:tblStyle w:val="Stile2"/>
        <w:tblW w:w="5313" w:type="pct"/>
        <w:tblLook w:val="04A0" w:firstRow="1" w:lastRow="0" w:firstColumn="1" w:lastColumn="0" w:noHBand="0" w:noVBand="1"/>
      </w:tblPr>
      <w:tblGrid>
        <w:gridCol w:w="1752"/>
        <w:gridCol w:w="881"/>
        <w:gridCol w:w="884"/>
        <w:gridCol w:w="884"/>
        <w:gridCol w:w="884"/>
        <w:gridCol w:w="884"/>
        <w:gridCol w:w="884"/>
        <w:gridCol w:w="885"/>
        <w:gridCol w:w="885"/>
        <w:gridCol w:w="885"/>
        <w:gridCol w:w="885"/>
        <w:gridCol w:w="885"/>
        <w:gridCol w:w="885"/>
        <w:gridCol w:w="1024"/>
        <w:gridCol w:w="914"/>
        <w:gridCol w:w="870"/>
      </w:tblGrid>
      <w:tr w:rsidR="003450DB" w:rsidRPr="003450DB" w14:paraId="49F3A46D" w14:textId="77777777" w:rsidTr="003450DB">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81" w:type="pct"/>
            <w:vMerge w:val="restart"/>
            <w:hideMark/>
          </w:tcPr>
          <w:p w14:paraId="371D66AD" w14:textId="77777777" w:rsidR="003450DB" w:rsidRPr="003450DB" w:rsidRDefault="003450DB" w:rsidP="00B24C5A">
            <w:pPr>
              <w:rPr>
                <w:rFonts w:asciiTheme="minorHAnsi" w:eastAsia="Times New Roman" w:hAnsiTheme="minorHAnsi" w:cs="Times New Roman"/>
                <w:szCs w:val="20"/>
                <w:lang w:eastAsia="it-IT"/>
              </w:rPr>
            </w:pPr>
            <w:r w:rsidRPr="003450DB">
              <w:rPr>
                <w:rFonts w:asciiTheme="minorHAnsi" w:eastAsia="Times New Roman" w:hAnsiTheme="minorHAnsi" w:cs="Calibri"/>
                <w:bCs/>
                <w:color w:val="000000"/>
                <w:lang w:eastAsia="it-IT"/>
              </w:rPr>
              <w:t>Provincia in cui è avvenuta la cessazione</w:t>
            </w:r>
          </w:p>
        </w:tc>
        <w:tc>
          <w:tcPr>
            <w:tcW w:w="4419" w:type="pct"/>
            <w:gridSpan w:val="15"/>
            <w:hideMark/>
          </w:tcPr>
          <w:p w14:paraId="7DF8B98F" w14:textId="77777777" w:rsidR="003450DB" w:rsidRPr="003450DB" w:rsidRDefault="003450DB" w:rsidP="00B24C5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000000"/>
                <w:lang w:eastAsia="it-IT"/>
              </w:rPr>
            </w:pPr>
            <w:r w:rsidRPr="003450DB">
              <w:rPr>
                <w:rFonts w:asciiTheme="minorHAnsi" w:eastAsia="Times New Roman" w:hAnsiTheme="minorHAnsi" w:cs="Calibri"/>
                <w:bCs/>
                <w:lang w:eastAsia="it-IT"/>
              </w:rPr>
              <w:t>Provincia in cui è avvenuto l’avviamento successivo</w:t>
            </w:r>
          </w:p>
        </w:tc>
      </w:tr>
      <w:tr w:rsidR="003450DB" w:rsidRPr="003450DB" w14:paraId="75D9775A" w14:textId="77777777" w:rsidTr="003450DB">
        <w:tblPrEx>
          <w:jc w:val="left"/>
        </w:tblPrEx>
        <w:trPr>
          <w:trHeight w:val="569"/>
        </w:trPr>
        <w:tc>
          <w:tcPr>
            <w:cnfStyle w:val="001000000000" w:firstRow="0" w:lastRow="0" w:firstColumn="1" w:lastColumn="0" w:oddVBand="0" w:evenVBand="0" w:oddHBand="0" w:evenHBand="0" w:firstRowFirstColumn="0" w:firstRowLastColumn="0" w:lastRowFirstColumn="0" w:lastRowLastColumn="0"/>
            <w:tcW w:w="581" w:type="pct"/>
            <w:vMerge/>
            <w:hideMark/>
          </w:tcPr>
          <w:p w14:paraId="22F7BEA5" w14:textId="77777777" w:rsidR="003450DB" w:rsidRPr="003450DB" w:rsidRDefault="003450DB" w:rsidP="00B24C5A">
            <w:pPr>
              <w:rPr>
                <w:rFonts w:asciiTheme="minorHAnsi" w:eastAsia="Times New Roman" w:hAnsiTheme="minorHAnsi" w:cs="Calibri"/>
                <w:b/>
                <w:bCs/>
                <w:color w:val="000000"/>
                <w:lang w:eastAsia="it-IT"/>
              </w:rPr>
            </w:pPr>
          </w:p>
        </w:tc>
        <w:tc>
          <w:tcPr>
            <w:tcW w:w="294" w:type="pct"/>
            <w:hideMark/>
          </w:tcPr>
          <w:p w14:paraId="155979A4"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BG</w:t>
            </w:r>
          </w:p>
        </w:tc>
        <w:tc>
          <w:tcPr>
            <w:tcW w:w="295" w:type="pct"/>
            <w:hideMark/>
          </w:tcPr>
          <w:p w14:paraId="249C36D0"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BS</w:t>
            </w:r>
          </w:p>
        </w:tc>
        <w:tc>
          <w:tcPr>
            <w:tcW w:w="295" w:type="pct"/>
            <w:hideMark/>
          </w:tcPr>
          <w:p w14:paraId="17EF7FD0"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CO</w:t>
            </w:r>
          </w:p>
        </w:tc>
        <w:tc>
          <w:tcPr>
            <w:tcW w:w="295" w:type="pct"/>
            <w:hideMark/>
          </w:tcPr>
          <w:p w14:paraId="5A071585"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CR</w:t>
            </w:r>
          </w:p>
        </w:tc>
        <w:tc>
          <w:tcPr>
            <w:tcW w:w="295" w:type="pct"/>
            <w:hideMark/>
          </w:tcPr>
          <w:p w14:paraId="5CD169AE"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LC</w:t>
            </w:r>
          </w:p>
        </w:tc>
        <w:tc>
          <w:tcPr>
            <w:tcW w:w="295" w:type="pct"/>
            <w:hideMark/>
          </w:tcPr>
          <w:p w14:paraId="68D0144C"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LO</w:t>
            </w:r>
          </w:p>
        </w:tc>
        <w:tc>
          <w:tcPr>
            <w:tcW w:w="295" w:type="pct"/>
            <w:shd w:val="clear" w:color="auto" w:fill="FFC000" w:themeFill="accent4"/>
            <w:hideMark/>
          </w:tcPr>
          <w:p w14:paraId="11A78A85"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MB</w:t>
            </w:r>
          </w:p>
        </w:tc>
        <w:tc>
          <w:tcPr>
            <w:tcW w:w="295" w:type="pct"/>
            <w:hideMark/>
          </w:tcPr>
          <w:p w14:paraId="6379BACD"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MI</w:t>
            </w:r>
          </w:p>
        </w:tc>
        <w:tc>
          <w:tcPr>
            <w:tcW w:w="295" w:type="pct"/>
            <w:hideMark/>
          </w:tcPr>
          <w:p w14:paraId="500023F0"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MN</w:t>
            </w:r>
          </w:p>
        </w:tc>
        <w:tc>
          <w:tcPr>
            <w:tcW w:w="295" w:type="pct"/>
            <w:hideMark/>
          </w:tcPr>
          <w:p w14:paraId="306F8362"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PV</w:t>
            </w:r>
          </w:p>
        </w:tc>
        <w:tc>
          <w:tcPr>
            <w:tcW w:w="295" w:type="pct"/>
            <w:hideMark/>
          </w:tcPr>
          <w:p w14:paraId="41100E3C"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SO</w:t>
            </w:r>
          </w:p>
        </w:tc>
        <w:tc>
          <w:tcPr>
            <w:tcW w:w="295" w:type="pct"/>
            <w:hideMark/>
          </w:tcPr>
          <w:p w14:paraId="1FFEE027"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VA</w:t>
            </w:r>
          </w:p>
        </w:tc>
        <w:tc>
          <w:tcPr>
            <w:tcW w:w="295" w:type="pct"/>
            <w:hideMark/>
          </w:tcPr>
          <w:p w14:paraId="0FE9EF2B"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Fuori regione</w:t>
            </w:r>
          </w:p>
        </w:tc>
        <w:tc>
          <w:tcPr>
            <w:tcW w:w="295" w:type="pct"/>
            <w:hideMark/>
          </w:tcPr>
          <w:p w14:paraId="1C89048A"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cesura</w:t>
            </w:r>
          </w:p>
        </w:tc>
        <w:tc>
          <w:tcPr>
            <w:tcW w:w="290" w:type="pct"/>
            <w:hideMark/>
          </w:tcPr>
          <w:p w14:paraId="4F7FD349" w14:textId="77777777" w:rsidR="003450DB" w:rsidRPr="003450DB" w:rsidRDefault="003450DB" w:rsidP="00B24C5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Totale</w:t>
            </w:r>
          </w:p>
        </w:tc>
      </w:tr>
      <w:tr w:rsidR="003450DB" w:rsidRPr="003450DB" w14:paraId="3BDC3263"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32C49DC0"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BG</w:t>
            </w:r>
          </w:p>
        </w:tc>
        <w:tc>
          <w:tcPr>
            <w:tcW w:w="294" w:type="pct"/>
            <w:noWrap/>
          </w:tcPr>
          <w:p w14:paraId="3BE4918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14%</w:t>
            </w:r>
          </w:p>
        </w:tc>
        <w:tc>
          <w:tcPr>
            <w:tcW w:w="295" w:type="pct"/>
            <w:noWrap/>
          </w:tcPr>
          <w:p w14:paraId="4AAF225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3BC6001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35FF001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2B3955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0E746D9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shd w:val="clear" w:color="auto" w:fill="FFC000" w:themeFill="accent4"/>
            <w:noWrap/>
          </w:tcPr>
          <w:p w14:paraId="239DFF6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w:t>
            </w:r>
          </w:p>
        </w:tc>
        <w:tc>
          <w:tcPr>
            <w:tcW w:w="295" w:type="pct"/>
            <w:noWrap/>
          </w:tcPr>
          <w:p w14:paraId="7F5C8E7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w:t>
            </w:r>
          </w:p>
        </w:tc>
        <w:tc>
          <w:tcPr>
            <w:tcW w:w="295" w:type="pct"/>
            <w:noWrap/>
          </w:tcPr>
          <w:p w14:paraId="1CD2B9A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5B294C0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w:t>
            </w:r>
          </w:p>
        </w:tc>
        <w:tc>
          <w:tcPr>
            <w:tcW w:w="295" w:type="pct"/>
            <w:noWrap/>
          </w:tcPr>
          <w:p w14:paraId="5A578FB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13%</w:t>
            </w:r>
          </w:p>
        </w:tc>
        <w:tc>
          <w:tcPr>
            <w:tcW w:w="295" w:type="pct"/>
            <w:noWrap/>
          </w:tcPr>
          <w:p w14:paraId="6C328A5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69F24AC0"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0F2AA07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w:t>
            </w:r>
          </w:p>
        </w:tc>
        <w:tc>
          <w:tcPr>
            <w:tcW w:w="290" w:type="pct"/>
            <w:noWrap/>
          </w:tcPr>
          <w:p w14:paraId="715A9A3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2%</w:t>
            </w:r>
          </w:p>
        </w:tc>
      </w:tr>
      <w:tr w:rsidR="003450DB" w:rsidRPr="003450DB" w14:paraId="1D61AF01"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0985CF2B"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BS</w:t>
            </w:r>
          </w:p>
        </w:tc>
        <w:tc>
          <w:tcPr>
            <w:tcW w:w="294" w:type="pct"/>
            <w:noWrap/>
          </w:tcPr>
          <w:p w14:paraId="6D6957D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7D5CE92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20%</w:t>
            </w:r>
          </w:p>
        </w:tc>
        <w:tc>
          <w:tcPr>
            <w:tcW w:w="295" w:type="pct"/>
            <w:noWrap/>
          </w:tcPr>
          <w:p w14:paraId="7068EFE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04C86B6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7CE0DD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56F5B165"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shd w:val="clear" w:color="auto" w:fill="FFC000" w:themeFill="accent4"/>
            <w:noWrap/>
          </w:tcPr>
          <w:p w14:paraId="2AA343B0"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5468822A"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48566D2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36A77B7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52376FF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33CE853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4D92A7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w:t>
            </w:r>
          </w:p>
        </w:tc>
        <w:tc>
          <w:tcPr>
            <w:tcW w:w="295" w:type="pct"/>
            <w:noWrap/>
          </w:tcPr>
          <w:p w14:paraId="6A3F7D8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0" w:type="pct"/>
            <w:noWrap/>
          </w:tcPr>
          <w:p w14:paraId="20C0BEBA"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w:t>
            </w:r>
          </w:p>
        </w:tc>
      </w:tr>
      <w:tr w:rsidR="003450DB" w:rsidRPr="003450DB" w14:paraId="16586C13"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47836D23"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CO</w:t>
            </w:r>
          </w:p>
        </w:tc>
        <w:tc>
          <w:tcPr>
            <w:tcW w:w="294" w:type="pct"/>
            <w:noWrap/>
          </w:tcPr>
          <w:p w14:paraId="17FEC54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23E2643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3F2C949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21%</w:t>
            </w:r>
          </w:p>
        </w:tc>
        <w:tc>
          <w:tcPr>
            <w:tcW w:w="295" w:type="pct"/>
            <w:noWrap/>
          </w:tcPr>
          <w:p w14:paraId="2C4E08B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48B0A7A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6%</w:t>
            </w:r>
          </w:p>
        </w:tc>
        <w:tc>
          <w:tcPr>
            <w:tcW w:w="295" w:type="pct"/>
            <w:noWrap/>
          </w:tcPr>
          <w:p w14:paraId="3C1D59D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shd w:val="clear" w:color="auto" w:fill="FFC000" w:themeFill="accent4"/>
            <w:noWrap/>
          </w:tcPr>
          <w:p w14:paraId="4D0D27B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w:t>
            </w:r>
          </w:p>
        </w:tc>
        <w:tc>
          <w:tcPr>
            <w:tcW w:w="295" w:type="pct"/>
            <w:noWrap/>
          </w:tcPr>
          <w:p w14:paraId="0CBA36D5"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5ED6538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5F50680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2AB458B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7%</w:t>
            </w:r>
          </w:p>
        </w:tc>
        <w:tc>
          <w:tcPr>
            <w:tcW w:w="295" w:type="pct"/>
            <w:noWrap/>
          </w:tcPr>
          <w:p w14:paraId="63BB7150"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7%</w:t>
            </w:r>
          </w:p>
        </w:tc>
        <w:tc>
          <w:tcPr>
            <w:tcW w:w="295" w:type="pct"/>
            <w:noWrap/>
          </w:tcPr>
          <w:p w14:paraId="28F7034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2746506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5%</w:t>
            </w:r>
          </w:p>
        </w:tc>
        <w:tc>
          <w:tcPr>
            <w:tcW w:w="290" w:type="pct"/>
            <w:noWrap/>
          </w:tcPr>
          <w:p w14:paraId="4F87586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4%</w:t>
            </w:r>
          </w:p>
        </w:tc>
      </w:tr>
      <w:tr w:rsidR="003450DB" w:rsidRPr="003450DB" w14:paraId="28AD1DE7"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5936CEE5"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CR</w:t>
            </w:r>
          </w:p>
        </w:tc>
        <w:tc>
          <w:tcPr>
            <w:tcW w:w="294" w:type="pct"/>
            <w:noWrap/>
          </w:tcPr>
          <w:p w14:paraId="26AC17A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33147A8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33AD2F2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5F61DF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12%</w:t>
            </w:r>
          </w:p>
        </w:tc>
        <w:tc>
          <w:tcPr>
            <w:tcW w:w="295" w:type="pct"/>
            <w:noWrap/>
          </w:tcPr>
          <w:p w14:paraId="1DE96FA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F6DB72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shd w:val="clear" w:color="auto" w:fill="FFC000" w:themeFill="accent4"/>
            <w:noWrap/>
          </w:tcPr>
          <w:p w14:paraId="4F1850A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72DBB9D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7275416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75ACD3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1802EE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7D94C91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4FF3110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3AE22B9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0" w:type="pct"/>
            <w:noWrap/>
          </w:tcPr>
          <w:p w14:paraId="11B0049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0%</w:t>
            </w:r>
          </w:p>
        </w:tc>
      </w:tr>
      <w:tr w:rsidR="003450DB" w:rsidRPr="003450DB" w14:paraId="6DACACF0"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1460E2DD"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LC</w:t>
            </w:r>
          </w:p>
        </w:tc>
        <w:tc>
          <w:tcPr>
            <w:tcW w:w="294" w:type="pct"/>
            <w:noWrap/>
          </w:tcPr>
          <w:p w14:paraId="63EBF7B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5%</w:t>
            </w:r>
          </w:p>
        </w:tc>
        <w:tc>
          <w:tcPr>
            <w:tcW w:w="295" w:type="pct"/>
            <w:noWrap/>
          </w:tcPr>
          <w:p w14:paraId="6E8C54D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189ECE7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w:t>
            </w:r>
          </w:p>
        </w:tc>
        <w:tc>
          <w:tcPr>
            <w:tcW w:w="295" w:type="pct"/>
            <w:noWrap/>
          </w:tcPr>
          <w:p w14:paraId="1F644EE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634B8C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18%</w:t>
            </w:r>
          </w:p>
        </w:tc>
        <w:tc>
          <w:tcPr>
            <w:tcW w:w="295" w:type="pct"/>
            <w:noWrap/>
          </w:tcPr>
          <w:p w14:paraId="0FA2A775"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shd w:val="clear" w:color="auto" w:fill="FFC000" w:themeFill="accent4"/>
            <w:noWrap/>
          </w:tcPr>
          <w:p w14:paraId="6DFEE73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66F89C7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6A9774B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4F64A6F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w:t>
            </w:r>
          </w:p>
        </w:tc>
        <w:tc>
          <w:tcPr>
            <w:tcW w:w="295" w:type="pct"/>
            <w:noWrap/>
          </w:tcPr>
          <w:p w14:paraId="6366CE9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7%</w:t>
            </w:r>
          </w:p>
        </w:tc>
        <w:tc>
          <w:tcPr>
            <w:tcW w:w="295" w:type="pct"/>
            <w:noWrap/>
          </w:tcPr>
          <w:p w14:paraId="7A11384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01A99E9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6335DEB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0" w:type="pct"/>
            <w:noWrap/>
          </w:tcPr>
          <w:p w14:paraId="24AF21B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3%</w:t>
            </w:r>
          </w:p>
        </w:tc>
      </w:tr>
      <w:tr w:rsidR="003450DB" w:rsidRPr="003450DB" w14:paraId="06652E8A"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14735605"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LO</w:t>
            </w:r>
          </w:p>
        </w:tc>
        <w:tc>
          <w:tcPr>
            <w:tcW w:w="294" w:type="pct"/>
            <w:noWrap/>
          </w:tcPr>
          <w:p w14:paraId="27B7C7C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5077B51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B6C36F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218546E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0FD9CA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C6E935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11%</w:t>
            </w:r>
          </w:p>
        </w:tc>
        <w:tc>
          <w:tcPr>
            <w:tcW w:w="295" w:type="pct"/>
            <w:shd w:val="clear" w:color="auto" w:fill="FFC000" w:themeFill="accent4"/>
            <w:noWrap/>
          </w:tcPr>
          <w:p w14:paraId="691876E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A968290"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2B1BB7D0"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16776C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5945D1A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68876B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1C401BA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271E48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0" w:type="pct"/>
            <w:noWrap/>
          </w:tcPr>
          <w:p w14:paraId="465A045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0%</w:t>
            </w:r>
          </w:p>
        </w:tc>
      </w:tr>
      <w:tr w:rsidR="003450DB" w:rsidRPr="003450DB" w14:paraId="62EF8CB5"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shd w:val="clear" w:color="auto" w:fill="FFC000" w:themeFill="accent4"/>
            <w:noWrap/>
            <w:hideMark/>
          </w:tcPr>
          <w:p w14:paraId="72B708B2"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MB</w:t>
            </w:r>
          </w:p>
        </w:tc>
        <w:tc>
          <w:tcPr>
            <w:tcW w:w="294" w:type="pct"/>
            <w:shd w:val="clear" w:color="auto" w:fill="FFC000" w:themeFill="accent4"/>
            <w:noWrap/>
          </w:tcPr>
          <w:p w14:paraId="72D5871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33%</w:t>
            </w:r>
          </w:p>
        </w:tc>
        <w:tc>
          <w:tcPr>
            <w:tcW w:w="295" w:type="pct"/>
            <w:shd w:val="clear" w:color="auto" w:fill="FFC000" w:themeFill="accent4"/>
            <w:noWrap/>
          </w:tcPr>
          <w:p w14:paraId="04ABF23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33%</w:t>
            </w:r>
          </w:p>
        </w:tc>
        <w:tc>
          <w:tcPr>
            <w:tcW w:w="295" w:type="pct"/>
            <w:shd w:val="clear" w:color="auto" w:fill="FFC000" w:themeFill="accent4"/>
            <w:noWrap/>
          </w:tcPr>
          <w:p w14:paraId="5377193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46%</w:t>
            </w:r>
          </w:p>
        </w:tc>
        <w:tc>
          <w:tcPr>
            <w:tcW w:w="295" w:type="pct"/>
            <w:shd w:val="clear" w:color="auto" w:fill="FFC000" w:themeFill="accent4"/>
            <w:noWrap/>
          </w:tcPr>
          <w:p w14:paraId="1B10386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35%</w:t>
            </w:r>
          </w:p>
        </w:tc>
        <w:tc>
          <w:tcPr>
            <w:tcW w:w="295" w:type="pct"/>
            <w:shd w:val="clear" w:color="auto" w:fill="FFC000" w:themeFill="accent4"/>
            <w:noWrap/>
          </w:tcPr>
          <w:p w14:paraId="5850182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49%</w:t>
            </w:r>
          </w:p>
        </w:tc>
        <w:tc>
          <w:tcPr>
            <w:tcW w:w="295" w:type="pct"/>
            <w:shd w:val="clear" w:color="auto" w:fill="FFC000" w:themeFill="accent4"/>
            <w:noWrap/>
          </w:tcPr>
          <w:p w14:paraId="13BADF5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33%</w:t>
            </w:r>
          </w:p>
        </w:tc>
        <w:tc>
          <w:tcPr>
            <w:tcW w:w="295" w:type="pct"/>
            <w:shd w:val="clear" w:color="auto" w:fill="FFC000" w:themeFill="accent4"/>
            <w:noWrap/>
          </w:tcPr>
          <w:p w14:paraId="0315EFC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63%</w:t>
            </w:r>
          </w:p>
        </w:tc>
        <w:tc>
          <w:tcPr>
            <w:tcW w:w="295" w:type="pct"/>
            <w:shd w:val="clear" w:color="auto" w:fill="FFC000" w:themeFill="accent4"/>
            <w:noWrap/>
          </w:tcPr>
          <w:p w14:paraId="7B9C9ED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31%</w:t>
            </w:r>
          </w:p>
        </w:tc>
        <w:tc>
          <w:tcPr>
            <w:tcW w:w="295" w:type="pct"/>
            <w:shd w:val="clear" w:color="auto" w:fill="FFC000" w:themeFill="accent4"/>
            <w:noWrap/>
          </w:tcPr>
          <w:p w14:paraId="4285F65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20%</w:t>
            </w:r>
          </w:p>
        </w:tc>
        <w:tc>
          <w:tcPr>
            <w:tcW w:w="295" w:type="pct"/>
            <w:shd w:val="clear" w:color="auto" w:fill="FFC000" w:themeFill="accent4"/>
            <w:noWrap/>
          </w:tcPr>
          <w:p w14:paraId="2847875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41%</w:t>
            </w:r>
          </w:p>
        </w:tc>
        <w:tc>
          <w:tcPr>
            <w:tcW w:w="295" w:type="pct"/>
            <w:shd w:val="clear" w:color="auto" w:fill="FFC000" w:themeFill="accent4"/>
            <w:noWrap/>
          </w:tcPr>
          <w:p w14:paraId="5B1F455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13%</w:t>
            </w:r>
          </w:p>
        </w:tc>
        <w:tc>
          <w:tcPr>
            <w:tcW w:w="295" w:type="pct"/>
            <w:shd w:val="clear" w:color="auto" w:fill="FFC000" w:themeFill="accent4"/>
            <w:noWrap/>
          </w:tcPr>
          <w:p w14:paraId="59B3A0F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31%</w:t>
            </w:r>
          </w:p>
        </w:tc>
        <w:tc>
          <w:tcPr>
            <w:tcW w:w="295" w:type="pct"/>
            <w:shd w:val="clear" w:color="auto" w:fill="FFC000" w:themeFill="accent4"/>
            <w:noWrap/>
          </w:tcPr>
          <w:p w14:paraId="5B335B2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32%</w:t>
            </w:r>
          </w:p>
        </w:tc>
        <w:tc>
          <w:tcPr>
            <w:tcW w:w="295" w:type="pct"/>
            <w:shd w:val="clear" w:color="auto" w:fill="FFC000" w:themeFill="accent4"/>
            <w:noWrap/>
          </w:tcPr>
          <w:p w14:paraId="5C3CDA2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53%</w:t>
            </w:r>
          </w:p>
        </w:tc>
        <w:tc>
          <w:tcPr>
            <w:tcW w:w="290" w:type="pct"/>
            <w:shd w:val="clear" w:color="auto" w:fill="FFC000" w:themeFill="accent4"/>
            <w:noWrap/>
          </w:tcPr>
          <w:p w14:paraId="258B0FF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48%</w:t>
            </w:r>
          </w:p>
        </w:tc>
      </w:tr>
      <w:tr w:rsidR="003450DB" w:rsidRPr="003450DB" w14:paraId="20CF5A89"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1AF5D4C5"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MI</w:t>
            </w:r>
          </w:p>
        </w:tc>
        <w:tc>
          <w:tcPr>
            <w:tcW w:w="294" w:type="pct"/>
            <w:noWrap/>
          </w:tcPr>
          <w:p w14:paraId="63F05B50"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37%</w:t>
            </w:r>
          </w:p>
        </w:tc>
        <w:tc>
          <w:tcPr>
            <w:tcW w:w="295" w:type="pct"/>
            <w:noWrap/>
          </w:tcPr>
          <w:p w14:paraId="16EBEC6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33%</w:t>
            </w:r>
          </w:p>
        </w:tc>
        <w:tc>
          <w:tcPr>
            <w:tcW w:w="295" w:type="pct"/>
            <w:noWrap/>
          </w:tcPr>
          <w:p w14:paraId="73D9B55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23%</w:t>
            </w:r>
          </w:p>
        </w:tc>
        <w:tc>
          <w:tcPr>
            <w:tcW w:w="295" w:type="pct"/>
            <w:noWrap/>
          </w:tcPr>
          <w:p w14:paraId="020E96B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35%</w:t>
            </w:r>
          </w:p>
        </w:tc>
        <w:tc>
          <w:tcPr>
            <w:tcW w:w="295" w:type="pct"/>
            <w:noWrap/>
          </w:tcPr>
          <w:p w14:paraId="04B972C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20%</w:t>
            </w:r>
          </w:p>
        </w:tc>
        <w:tc>
          <w:tcPr>
            <w:tcW w:w="295" w:type="pct"/>
            <w:noWrap/>
          </w:tcPr>
          <w:p w14:paraId="5974226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39%</w:t>
            </w:r>
          </w:p>
        </w:tc>
        <w:tc>
          <w:tcPr>
            <w:tcW w:w="295" w:type="pct"/>
            <w:shd w:val="clear" w:color="auto" w:fill="FFC000" w:themeFill="accent4"/>
            <w:noWrap/>
          </w:tcPr>
          <w:p w14:paraId="575843B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24%</w:t>
            </w:r>
          </w:p>
        </w:tc>
        <w:tc>
          <w:tcPr>
            <w:tcW w:w="295" w:type="pct"/>
            <w:noWrap/>
          </w:tcPr>
          <w:p w14:paraId="702A958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57%</w:t>
            </w:r>
          </w:p>
        </w:tc>
        <w:tc>
          <w:tcPr>
            <w:tcW w:w="295" w:type="pct"/>
            <w:noWrap/>
          </w:tcPr>
          <w:p w14:paraId="2CB731EA"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40%</w:t>
            </w:r>
          </w:p>
        </w:tc>
        <w:tc>
          <w:tcPr>
            <w:tcW w:w="295" w:type="pct"/>
            <w:noWrap/>
          </w:tcPr>
          <w:p w14:paraId="0B0297C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37%</w:t>
            </w:r>
          </w:p>
        </w:tc>
        <w:tc>
          <w:tcPr>
            <w:tcW w:w="295" w:type="pct"/>
            <w:noWrap/>
          </w:tcPr>
          <w:p w14:paraId="7D8588DA"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13%</w:t>
            </w:r>
          </w:p>
        </w:tc>
        <w:tc>
          <w:tcPr>
            <w:tcW w:w="295" w:type="pct"/>
            <w:noWrap/>
          </w:tcPr>
          <w:p w14:paraId="06E0120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37%</w:t>
            </w:r>
          </w:p>
        </w:tc>
        <w:tc>
          <w:tcPr>
            <w:tcW w:w="295" w:type="pct"/>
            <w:noWrap/>
          </w:tcPr>
          <w:p w14:paraId="5D21442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34%</w:t>
            </w:r>
          </w:p>
        </w:tc>
        <w:tc>
          <w:tcPr>
            <w:tcW w:w="295" w:type="pct"/>
            <w:noWrap/>
          </w:tcPr>
          <w:p w14:paraId="603F83C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29%</w:t>
            </w:r>
          </w:p>
        </w:tc>
        <w:tc>
          <w:tcPr>
            <w:tcW w:w="290" w:type="pct"/>
            <w:noWrap/>
          </w:tcPr>
          <w:p w14:paraId="7FB012D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35%</w:t>
            </w:r>
          </w:p>
        </w:tc>
      </w:tr>
      <w:tr w:rsidR="003450DB" w:rsidRPr="003450DB" w14:paraId="1CC0C8BF"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4DD0F5A3"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MN</w:t>
            </w:r>
          </w:p>
        </w:tc>
        <w:tc>
          <w:tcPr>
            <w:tcW w:w="294" w:type="pct"/>
            <w:noWrap/>
          </w:tcPr>
          <w:p w14:paraId="646C4D1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29D5AA1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04EB2C8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4D189175"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429121DA"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54CC74B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shd w:val="clear" w:color="auto" w:fill="FFC000" w:themeFill="accent4"/>
            <w:noWrap/>
          </w:tcPr>
          <w:p w14:paraId="42A5BBF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B28AA6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21E09B0"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20%</w:t>
            </w:r>
          </w:p>
        </w:tc>
        <w:tc>
          <w:tcPr>
            <w:tcW w:w="295" w:type="pct"/>
            <w:noWrap/>
          </w:tcPr>
          <w:p w14:paraId="2566578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2382DB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203F436A"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360A033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392B0AC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0" w:type="pct"/>
            <w:noWrap/>
          </w:tcPr>
          <w:p w14:paraId="434A844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0%</w:t>
            </w:r>
          </w:p>
        </w:tc>
      </w:tr>
      <w:tr w:rsidR="003450DB" w:rsidRPr="003450DB" w14:paraId="5C934549"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2AE20907"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PV</w:t>
            </w:r>
          </w:p>
        </w:tc>
        <w:tc>
          <w:tcPr>
            <w:tcW w:w="294" w:type="pct"/>
            <w:noWrap/>
          </w:tcPr>
          <w:p w14:paraId="3C81098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3D56DAB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4812003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75A008D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780E4E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46DAF51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shd w:val="clear" w:color="auto" w:fill="FFC000" w:themeFill="accent4"/>
            <w:noWrap/>
          </w:tcPr>
          <w:p w14:paraId="58F97ED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7685131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A3A50A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5A34840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w:t>
            </w:r>
          </w:p>
        </w:tc>
        <w:tc>
          <w:tcPr>
            <w:tcW w:w="295" w:type="pct"/>
            <w:noWrap/>
          </w:tcPr>
          <w:p w14:paraId="2BB9382A"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7BAC6B4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209BD88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5CEC88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0" w:type="pct"/>
            <w:noWrap/>
          </w:tcPr>
          <w:p w14:paraId="38EFA4D5"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0%</w:t>
            </w:r>
          </w:p>
        </w:tc>
      </w:tr>
      <w:tr w:rsidR="003450DB" w:rsidRPr="003450DB" w14:paraId="1FA1DC8D"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18D5ED6B"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SO</w:t>
            </w:r>
          </w:p>
        </w:tc>
        <w:tc>
          <w:tcPr>
            <w:tcW w:w="294" w:type="pct"/>
            <w:noWrap/>
          </w:tcPr>
          <w:p w14:paraId="6201EAE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7E9E63C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D65E54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691928C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053F758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6E8B835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shd w:val="clear" w:color="auto" w:fill="FFC000" w:themeFill="accent4"/>
            <w:noWrap/>
          </w:tcPr>
          <w:p w14:paraId="793AAA9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5AB0861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411491E5"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4D2DD5D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7272205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27%</w:t>
            </w:r>
          </w:p>
        </w:tc>
        <w:tc>
          <w:tcPr>
            <w:tcW w:w="295" w:type="pct"/>
            <w:noWrap/>
          </w:tcPr>
          <w:p w14:paraId="1F4F145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37CB9DE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19747F8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0" w:type="pct"/>
            <w:noWrap/>
          </w:tcPr>
          <w:p w14:paraId="254D4020"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0%</w:t>
            </w:r>
          </w:p>
        </w:tc>
      </w:tr>
      <w:tr w:rsidR="003450DB" w:rsidRPr="003450DB" w14:paraId="54EAAD54"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1F96C74B"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VA</w:t>
            </w:r>
          </w:p>
        </w:tc>
        <w:tc>
          <w:tcPr>
            <w:tcW w:w="294" w:type="pct"/>
            <w:noWrap/>
          </w:tcPr>
          <w:p w14:paraId="7668595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1C3766C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146F6905"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111C8E2E"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12%</w:t>
            </w:r>
          </w:p>
        </w:tc>
        <w:tc>
          <w:tcPr>
            <w:tcW w:w="295" w:type="pct"/>
            <w:noWrap/>
          </w:tcPr>
          <w:p w14:paraId="0F87386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518AA785"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6%</w:t>
            </w:r>
          </w:p>
        </w:tc>
        <w:tc>
          <w:tcPr>
            <w:tcW w:w="295" w:type="pct"/>
            <w:shd w:val="clear" w:color="auto" w:fill="FFC000" w:themeFill="accent4"/>
            <w:noWrap/>
          </w:tcPr>
          <w:p w14:paraId="4F4981B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52013E1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14B8BE1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0E6082B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0%</w:t>
            </w:r>
          </w:p>
        </w:tc>
        <w:tc>
          <w:tcPr>
            <w:tcW w:w="295" w:type="pct"/>
            <w:noWrap/>
          </w:tcPr>
          <w:p w14:paraId="27839FF1"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7%</w:t>
            </w:r>
          </w:p>
        </w:tc>
        <w:tc>
          <w:tcPr>
            <w:tcW w:w="295" w:type="pct"/>
            <w:noWrap/>
          </w:tcPr>
          <w:p w14:paraId="7F9BA4E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20%</w:t>
            </w:r>
          </w:p>
        </w:tc>
        <w:tc>
          <w:tcPr>
            <w:tcW w:w="295" w:type="pct"/>
            <w:noWrap/>
          </w:tcPr>
          <w:p w14:paraId="1111651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w:t>
            </w:r>
          </w:p>
        </w:tc>
        <w:tc>
          <w:tcPr>
            <w:tcW w:w="295" w:type="pct"/>
            <w:noWrap/>
          </w:tcPr>
          <w:p w14:paraId="636102D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0" w:type="pct"/>
            <w:noWrap/>
          </w:tcPr>
          <w:p w14:paraId="1BB6F53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2%</w:t>
            </w:r>
          </w:p>
        </w:tc>
      </w:tr>
      <w:tr w:rsidR="003450DB" w:rsidRPr="003450DB" w14:paraId="4F7F6FAF"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hideMark/>
          </w:tcPr>
          <w:p w14:paraId="4A0841A3"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Fuori regione</w:t>
            </w:r>
          </w:p>
        </w:tc>
        <w:tc>
          <w:tcPr>
            <w:tcW w:w="294" w:type="pct"/>
            <w:noWrap/>
          </w:tcPr>
          <w:p w14:paraId="39CAE70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380EB99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w:t>
            </w:r>
          </w:p>
        </w:tc>
        <w:tc>
          <w:tcPr>
            <w:tcW w:w="295" w:type="pct"/>
            <w:noWrap/>
          </w:tcPr>
          <w:p w14:paraId="27F27D7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3%</w:t>
            </w:r>
          </w:p>
        </w:tc>
        <w:tc>
          <w:tcPr>
            <w:tcW w:w="295" w:type="pct"/>
            <w:noWrap/>
          </w:tcPr>
          <w:p w14:paraId="1CC527F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6%</w:t>
            </w:r>
          </w:p>
        </w:tc>
        <w:tc>
          <w:tcPr>
            <w:tcW w:w="295" w:type="pct"/>
            <w:noWrap/>
          </w:tcPr>
          <w:p w14:paraId="529BC6E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w:t>
            </w:r>
          </w:p>
        </w:tc>
        <w:tc>
          <w:tcPr>
            <w:tcW w:w="295" w:type="pct"/>
            <w:noWrap/>
          </w:tcPr>
          <w:p w14:paraId="3D29D23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11%</w:t>
            </w:r>
          </w:p>
        </w:tc>
        <w:tc>
          <w:tcPr>
            <w:tcW w:w="295" w:type="pct"/>
            <w:shd w:val="clear" w:color="auto" w:fill="FFC000" w:themeFill="accent4"/>
            <w:noWrap/>
          </w:tcPr>
          <w:p w14:paraId="0872B3C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w:t>
            </w:r>
          </w:p>
        </w:tc>
        <w:tc>
          <w:tcPr>
            <w:tcW w:w="295" w:type="pct"/>
            <w:noWrap/>
          </w:tcPr>
          <w:p w14:paraId="3368397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4%</w:t>
            </w:r>
          </w:p>
        </w:tc>
        <w:tc>
          <w:tcPr>
            <w:tcW w:w="295" w:type="pct"/>
            <w:noWrap/>
          </w:tcPr>
          <w:p w14:paraId="4071E92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20%</w:t>
            </w:r>
          </w:p>
        </w:tc>
        <w:tc>
          <w:tcPr>
            <w:tcW w:w="295" w:type="pct"/>
            <w:noWrap/>
          </w:tcPr>
          <w:p w14:paraId="6D09F28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11%</w:t>
            </w:r>
          </w:p>
        </w:tc>
        <w:tc>
          <w:tcPr>
            <w:tcW w:w="295" w:type="pct"/>
            <w:noWrap/>
          </w:tcPr>
          <w:p w14:paraId="31AA06D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13%</w:t>
            </w:r>
          </w:p>
        </w:tc>
        <w:tc>
          <w:tcPr>
            <w:tcW w:w="295" w:type="pct"/>
            <w:noWrap/>
          </w:tcPr>
          <w:p w14:paraId="62D4A823"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w:t>
            </w:r>
          </w:p>
        </w:tc>
        <w:tc>
          <w:tcPr>
            <w:tcW w:w="295" w:type="pct"/>
            <w:noWrap/>
          </w:tcPr>
          <w:p w14:paraId="13433E9A"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22%</w:t>
            </w:r>
          </w:p>
        </w:tc>
        <w:tc>
          <w:tcPr>
            <w:tcW w:w="295" w:type="pct"/>
            <w:noWrap/>
          </w:tcPr>
          <w:p w14:paraId="15C5656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it-IT"/>
              </w:rPr>
            </w:pPr>
            <w:r w:rsidRPr="003450DB">
              <w:rPr>
                <w:rFonts w:asciiTheme="minorHAnsi" w:hAnsiTheme="minorHAnsi" w:cs="Calibri"/>
                <w:color w:val="000000"/>
              </w:rPr>
              <w:t>5%</w:t>
            </w:r>
          </w:p>
        </w:tc>
        <w:tc>
          <w:tcPr>
            <w:tcW w:w="290" w:type="pct"/>
            <w:noWrap/>
          </w:tcPr>
          <w:p w14:paraId="50CFD085"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4%</w:t>
            </w:r>
          </w:p>
        </w:tc>
      </w:tr>
      <w:tr w:rsidR="003450DB" w:rsidRPr="003450DB" w14:paraId="50CB053B" w14:textId="77777777" w:rsidTr="003450DB">
        <w:tblPrEx>
          <w:jc w:val="left"/>
        </w:tblPrEx>
        <w:trPr>
          <w:trHeight w:val="302"/>
        </w:trPr>
        <w:tc>
          <w:tcPr>
            <w:cnfStyle w:val="001000000000" w:firstRow="0" w:lastRow="0" w:firstColumn="1" w:lastColumn="0" w:oddVBand="0" w:evenVBand="0" w:oddHBand="0" w:evenHBand="0" w:firstRowFirstColumn="0" w:firstRowLastColumn="0" w:lastRowFirstColumn="0" w:lastRowLastColumn="0"/>
            <w:tcW w:w="581" w:type="pct"/>
            <w:noWrap/>
          </w:tcPr>
          <w:p w14:paraId="66EC5F98" w14:textId="77777777" w:rsidR="003450DB" w:rsidRPr="003450DB" w:rsidRDefault="003450DB" w:rsidP="00B24C5A">
            <w:pPr>
              <w:rPr>
                <w:rFonts w:asciiTheme="minorHAnsi" w:eastAsia="Times New Roman" w:hAnsiTheme="minorHAnsi" w:cs="Calibri"/>
                <w:b/>
                <w:bCs/>
                <w:color w:val="000000"/>
                <w:lang w:eastAsia="it-IT"/>
              </w:rPr>
            </w:pPr>
            <w:r w:rsidRPr="003450DB">
              <w:rPr>
                <w:rFonts w:asciiTheme="minorHAnsi" w:eastAsia="Times New Roman" w:hAnsiTheme="minorHAnsi" w:cs="Calibri"/>
                <w:b/>
                <w:bCs/>
                <w:color w:val="000000"/>
                <w:lang w:eastAsia="it-IT"/>
              </w:rPr>
              <w:t>Totale</w:t>
            </w:r>
          </w:p>
        </w:tc>
        <w:tc>
          <w:tcPr>
            <w:tcW w:w="294" w:type="pct"/>
            <w:noWrap/>
          </w:tcPr>
          <w:p w14:paraId="151C2DF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751B940C"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3E0B8938"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5B9C02BB"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0B21B487"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2717446F"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shd w:val="clear" w:color="auto" w:fill="FFC000" w:themeFill="accent4"/>
            <w:noWrap/>
          </w:tcPr>
          <w:p w14:paraId="42A9224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6D95C4DA"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25ADDA1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199406E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5ED9E3B9"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68020A32"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314DFFC6"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5" w:type="pct"/>
            <w:noWrap/>
          </w:tcPr>
          <w:p w14:paraId="185A2014"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c>
          <w:tcPr>
            <w:tcW w:w="290" w:type="pct"/>
            <w:noWrap/>
          </w:tcPr>
          <w:p w14:paraId="548D6E3D" w14:textId="77777777" w:rsidR="003450DB" w:rsidRPr="003450DB" w:rsidRDefault="003450DB" w:rsidP="003450D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it-IT"/>
              </w:rPr>
            </w:pPr>
            <w:r w:rsidRPr="003450DB">
              <w:rPr>
                <w:rFonts w:asciiTheme="minorHAnsi" w:hAnsiTheme="minorHAnsi" w:cs="Calibri"/>
                <w:b/>
                <w:bCs/>
                <w:color w:val="000000"/>
              </w:rPr>
              <w:t>100%</w:t>
            </w:r>
          </w:p>
        </w:tc>
      </w:tr>
    </w:tbl>
    <w:p w14:paraId="69D907DE" w14:textId="77777777" w:rsidR="008A1329" w:rsidRPr="008A1329" w:rsidRDefault="008A1329" w:rsidP="008A1329">
      <w:pPr>
        <w:jc w:val="center"/>
      </w:pPr>
    </w:p>
    <w:sectPr w:rsidR="008A1329" w:rsidRPr="008A1329" w:rsidSect="00331222">
      <w:pgSz w:w="16838" w:h="11906" w:orient="landscape"/>
      <w:pgMar w:top="1134" w:right="1417"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37AE8" w14:textId="77777777" w:rsidR="00A76C2A" w:rsidRDefault="00A76C2A" w:rsidP="00AD0304">
      <w:pPr>
        <w:spacing w:after="0"/>
      </w:pPr>
      <w:r>
        <w:separator/>
      </w:r>
    </w:p>
  </w:endnote>
  <w:endnote w:type="continuationSeparator" w:id="0">
    <w:p w14:paraId="092E3B1D" w14:textId="77777777" w:rsidR="00A76C2A" w:rsidRDefault="00A76C2A" w:rsidP="00AD0304">
      <w:pPr>
        <w:spacing w:after="0"/>
      </w:pPr>
      <w:r>
        <w:continuationSeparator/>
      </w:r>
    </w:p>
  </w:endnote>
  <w:endnote w:type="continuationNotice" w:id="1">
    <w:p w14:paraId="526C4493" w14:textId="77777777" w:rsidR="00A76C2A" w:rsidRDefault="00A76C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000000000000000"/>
    <w:charset w:val="00"/>
    <w:family w:val="auto"/>
    <w:pitch w:val="variable"/>
    <w:sig w:usb0="A00002FF" w:usb1="4000207B" w:usb2="00000000" w:usb3="00000000" w:csb0="00000197" w:csb1="00000000"/>
    <w:embedRegular r:id="rId1" w:fontKey="{EEBE33D9-0B13-474B-8AC9-7630AF12058B}"/>
    <w:embedBold r:id="rId2" w:fontKey="{4127969D-D906-4D92-AEEC-DA256381AC1D}"/>
    <w:embedItalic r:id="rId3" w:fontKey="{8F344529-41AF-4628-A83E-BF7967D33A02}"/>
    <w:embedBoldItalic r:id="rId4" w:fontKey="{BB413BF4-3B0E-4EDC-BF73-7B12018C347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A00002FF" w:usb1="4000207B" w:usb2="00000000" w:usb3="00000000" w:csb0="00000197" w:csb1="00000000"/>
    <w:embedBold r:id="rId5" w:subsetted="1" w:fontKey="{66340595-9C30-486A-B5C4-B4B647601DCE}"/>
  </w:font>
  <w:font w:name="Times New Roman (Corpo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F599" w14:textId="77777777" w:rsidR="007E4AEB" w:rsidRPr="00CF0630" w:rsidRDefault="00CD4B2E" w:rsidP="00CF0630">
    <w:pPr>
      <w:pStyle w:val="Pidipagina"/>
    </w:pPr>
    <w:r>
      <w:rPr>
        <w:rFonts w:eastAsiaTheme="majorEastAsia" w:cstheme="majorBidi"/>
        <w:noProof/>
        <w:sz w:val="18"/>
        <w:szCs w:val="18"/>
      </w:rPr>
      <mc:AlternateContent>
        <mc:Choice Requires="wps">
          <w:drawing>
            <wp:anchor distT="0" distB="0" distL="114300" distR="114300" simplePos="0" relativeHeight="251658242" behindDoc="0" locked="0" layoutInCell="1" allowOverlap="1" wp14:anchorId="0279E928" wp14:editId="19F24A6C">
              <wp:simplePos x="0" y="0"/>
              <wp:positionH relativeFrom="column">
                <wp:posOffset>-3543677</wp:posOffset>
              </wp:positionH>
              <wp:positionV relativeFrom="paragraph">
                <wp:posOffset>101419</wp:posOffset>
              </wp:positionV>
              <wp:extent cx="2625090" cy="0"/>
              <wp:effectExtent l="0" t="0" r="0" b="0"/>
              <wp:wrapNone/>
              <wp:docPr id="557550725" name="Connettore diritto 557550725"/>
              <wp:cNvGraphicFramePr/>
              <a:graphic xmlns:a="http://schemas.openxmlformats.org/drawingml/2006/main">
                <a:graphicData uri="http://schemas.microsoft.com/office/word/2010/wordprocessingShape">
                  <wps:wsp>
                    <wps:cNvCnPr/>
                    <wps:spPr>
                      <a:xfrm>
                        <a:off x="0" y="0"/>
                        <a:ext cx="2625090" cy="0"/>
                      </a:xfrm>
                      <a:prstGeom prst="line">
                        <a:avLst/>
                      </a:prstGeom>
                      <a:ln>
                        <a:solidFill>
                          <a:srgbClr val="004B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A8874" id="Connettore diritto 55755072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05pt,8pt" to="-72.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" strokecolor="#004b9b" strokeweight=".5pt">
              <v:stroke joinstyle="miter"/>
            </v:line>
          </w:pict>
        </mc:Fallback>
      </mc:AlternateContent>
    </w:r>
    <w:r w:rsidR="00143940">
      <w:rPr>
        <w:rFonts w:ascii="Montserrat SemiBold" w:hAnsi="Montserrat SemiBold"/>
        <w:b/>
        <w:bCs/>
        <w:noProof/>
        <w:sz w:val="16"/>
        <w:szCs w:val="16"/>
        <w:lang w:eastAsia="it-IT"/>
      </w:rPr>
      <mc:AlternateContent>
        <mc:Choice Requires="wps">
          <w:drawing>
            <wp:anchor distT="0" distB="0" distL="114300" distR="114300" simplePos="0" relativeHeight="251658241" behindDoc="0" locked="0" layoutInCell="1" allowOverlap="1" wp14:anchorId="7F1DCF20" wp14:editId="359FF0D1">
              <wp:simplePos x="0" y="0"/>
              <wp:positionH relativeFrom="margin">
                <wp:posOffset>3390900</wp:posOffset>
              </wp:positionH>
              <wp:positionV relativeFrom="paragraph">
                <wp:posOffset>-29210</wp:posOffset>
              </wp:positionV>
              <wp:extent cx="2903581" cy="231140"/>
              <wp:effectExtent l="0" t="0" r="11430" b="0"/>
              <wp:wrapNone/>
              <wp:docPr id="2" name="Casella di testo 2"/>
              <wp:cNvGraphicFramePr/>
              <a:graphic xmlns:a="http://schemas.openxmlformats.org/drawingml/2006/main">
                <a:graphicData uri="http://schemas.microsoft.com/office/word/2010/wordprocessingShape">
                  <wps:wsp>
                    <wps:cNvSpPr txBox="1"/>
                    <wps:spPr>
                      <a:xfrm>
                        <a:off x="0" y="0"/>
                        <a:ext cx="2903581"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E654DF" w14:textId="6D00B266" w:rsidR="00143940" w:rsidRPr="002B67DB" w:rsidRDefault="00000000" w:rsidP="00143940">
                          <w:pPr>
                            <w:pStyle w:val="Pidipagina"/>
                            <w:jc w:val="right"/>
                            <w:rPr>
                              <w:rStyle w:val="Numeropagina"/>
                              <w:szCs w:val="20"/>
                            </w:rPr>
                          </w:pPr>
                          <w:hyperlink r:id="rId1" w:history="1">
                            <w:r w:rsidR="00143940" w:rsidRPr="0058693E">
                              <w:rPr>
                                <w:rStyle w:val="Collegamentoipertestuale"/>
                                <w:rFonts w:ascii="Montserrat SemiBold" w:hAnsi="Montserrat SemiBold" w:cs="Times New Roman (Corpo CS)"/>
                                <w:b/>
                                <w:bCs/>
                                <w:color w:val="0070C0"/>
                                <w:szCs w:val="20"/>
                                <w:u w:val="none"/>
                              </w:rPr>
                              <w:t xml:space="preserve"> www.afolmonzabrianza.it</w:t>
                            </w:r>
                          </w:hyperlink>
                          <w:r w:rsidR="00143940" w:rsidRPr="0058693E">
                            <w:rPr>
                              <w:color w:val="0070C0"/>
                              <w:szCs w:val="20"/>
                            </w:rPr>
                            <w:t xml:space="preserve"> </w:t>
                          </w:r>
                          <w:r w:rsidR="00143940" w:rsidRPr="00AF17C0">
                            <w:rPr>
                              <w:color w:val="FBBA00"/>
                              <w:szCs w:val="20"/>
                            </w:rPr>
                            <w:t>|</w:t>
                          </w:r>
                          <w:r w:rsidR="00143940" w:rsidRPr="00AF17C0">
                            <w:rPr>
                              <w:szCs w:val="20"/>
                            </w:rPr>
                            <w:t xml:space="preserve"> p.</w:t>
                          </w:r>
                          <w:r w:rsidR="00143940">
                            <w:rPr>
                              <w:szCs w:val="20"/>
                            </w:rPr>
                            <w:t xml:space="preserve"> </w:t>
                          </w:r>
                          <w:r w:rsidR="00143940" w:rsidRPr="002B67DB">
                            <w:rPr>
                              <w:rStyle w:val="Numeropagina"/>
                              <w:szCs w:val="20"/>
                            </w:rPr>
                            <w:fldChar w:fldCharType="begin"/>
                          </w:r>
                          <w:r w:rsidR="00143940" w:rsidRPr="002B67DB">
                            <w:rPr>
                              <w:rStyle w:val="Numeropagina"/>
                              <w:szCs w:val="20"/>
                            </w:rPr>
                            <w:instrText xml:space="preserve">PAGE  </w:instrText>
                          </w:r>
                          <w:r w:rsidR="00143940" w:rsidRPr="002B67DB">
                            <w:rPr>
                              <w:rStyle w:val="Numeropagina"/>
                              <w:szCs w:val="20"/>
                            </w:rPr>
                            <w:fldChar w:fldCharType="separate"/>
                          </w:r>
                          <w:r w:rsidR="00143940">
                            <w:rPr>
                              <w:rStyle w:val="Numeropagina"/>
                              <w:noProof/>
                              <w:szCs w:val="20"/>
                            </w:rPr>
                            <w:t>1</w:t>
                          </w:r>
                          <w:r w:rsidR="00143940" w:rsidRPr="002B67DB">
                            <w:rPr>
                              <w:rStyle w:val="Numeropagina"/>
                              <w:szCs w:val="20"/>
                            </w:rPr>
                            <w:fldChar w:fldCharType="end"/>
                          </w:r>
                          <w:r w:rsidR="00143940">
                            <w:rPr>
                              <w:rStyle w:val="Numeropagina"/>
                              <w:szCs w:val="20"/>
                            </w:rPr>
                            <w:t xml:space="preserve"> / </w:t>
                          </w:r>
                          <w:r w:rsidR="00F050A7">
                            <w:rPr>
                              <w:rStyle w:val="Numeropagina"/>
                              <w:szCs w:val="20"/>
                            </w:rPr>
                            <w:fldChar w:fldCharType="begin"/>
                          </w:r>
                          <w:r w:rsidR="00F050A7">
                            <w:rPr>
                              <w:rStyle w:val="Numeropagina"/>
                              <w:szCs w:val="20"/>
                            </w:rPr>
                            <w:instrText xml:space="preserve"> SECTIONPAGES   \* MERGEFORMAT </w:instrText>
                          </w:r>
                          <w:r w:rsidR="00F050A7">
                            <w:rPr>
                              <w:rStyle w:val="Numeropagina"/>
                              <w:szCs w:val="20"/>
                            </w:rPr>
                            <w:fldChar w:fldCharType="separate"/>
                          </w:r>
                          <w:r w:rsidR="0004393B">
                            <w:rPr>
                              <w:rStyle w:val="Numeropagina"/>
                              <w:noProof/>
                              <w:szCs w:val="20"/>
                            </w:rPr>
                            <w:t>21</w:t>
                          </w:r>
                          <w:r w:rsidR="00F050A7">
                            <w:rPr>
                              <w:rStyle w:val="Numeropagina"/>
                              <w:szCs w:val="20"/>
                            </w:rPr>
                            <w:fldChar w:fldCharType="end"/>
                          </w:r>
                        </w:p>
                        <w:p w14:paraId="4652CBC6" w14:textId="77777777" w:rsidR="00143940" w:rsidRPr="00AF17C0" w:rsidRDefault="00143940" w:rsidP="00143940">
                          <w:pPr>
                            <w:jc w:val="right"/>
                            <w:rPr>
                              <w:szCs w:val="20"/>
                            </w:rPr>
                          </w:pPr>
                          <w:r>
                            <w:rPr>
                              <w:szCs w:val="20"/>
                            </w:rPr>
                            <w:t xml:space="preserve"> </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DCF20" id="_x0000_t202" coordsize="21600,21600" o:spt="202" path="m,l,21600r21600,l21600,xe">
              <v:stroke joinstyle="miter"/>
              <v:path gradientshapeok="t" o:connecttype="rect"/>
            </v:shapetype>
            <v:shape id="Casella di testo 2" o:spid="_x0000_s1032" type="#_x0000_t202" style="position:absolute;margin-left:267pt;margin-top:-2.3pt;width:228.65pt;height:18.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" filled="f" stroked="f">
              <v:textbox inset=",,0">
                <w:txbxContent>
                  <w:p w14:paraId="53E654DF" w14:textId="6D00B266" w:rsidR="00143940" w:rsidRPr="002B67DB" w:rsidRDefault="00000000" w:rsidP="00143940">
                    <w:pPr>
                      <w:pStyle w:val="Pidipagina"/>
                      <w:jc w:val="right"/>
                      <w:rPr>
                        <w:rStyle w:val="Numeropagina"/>
                        <w:szCs w:val="20"/>
                      </w:rPr>
                    </w:pPr>
                    <w:hyperlink r:id="rId2" w:history="1">
                      <w:r w:rsidR="00143940" w:rsidRPr="0058693E">
                        <w:rPr>
                          <w:rStyle w:val="Collegamentoipertestuale"/>
                          <w:rFonts w:ascii="Montserrat SemiBold" w:hAnsi="Montserrat SemiBold" w:cs="Times New Roman (Corpo CS)"/>
                          <w:b/>
                          <w:bCs/>
                          <w:color w:val="0070C0"/>
                          <w:szCs w:val="20"/>
                          <w:u w:val="none"/>
                        </w:rPr>
                        <w:t xml:space="preserve"> www.afolmonzabrianza.it</w:t>
                      </w:r>
                    </w:hyperlink>
                    <w:r w:rsidR="00143940" w:rsidRPr="0058693E">
                      <w:rPr>
                        <w:color w:val="0070C0"/>
                        <w:szCs w:val="20"/>
                      </w:rPr>
                      <w:t xml:space="preserve"> </w:t>
                    </w:r>
                    <w:r w:rsidR="00143940" w:rsidRPr="00AF17C0">
                      <w:rPr>
                        <w:color w:val="FBBA00"/>
                        <w:szCs w:val="20"/>
                      </w:rPr>
                      <w:t>|</w:t>
                    </w:r>
                    <w:r w:rsidR="00143940" w:rsidRPr="00AF17C0">
                      <w:rPr>
                        <w:szCs w:val="20"/>
                      </w:rPr>
                      <w:t xml:space="preserve"> p.</w:t>
                    </w:r>
                    <w:r w:rsidR="00143940">
                      <w:rPr>
                        <w:szCs w:val="20"/>
                      </w:rPr>
                      <w:t xml:space="preserve"> </w:t>
                    </w:r>
                    <w:r w:rsidR="00143940" w:rsidRPr="002B67DB">
                      <w:rPr>
                        <w:rStyle w:val="Numeropagina"/>
                        <w:szCs w:val="20"/>
                      </w:rPr>
                      <w:fldChar w:fldCharType="begin"/>
                    </w:r>
                    <w:r w:rsidR="00143940" w:rsidRPr="002B67DB">
                      <w:rPr>
                        <w:rStyle w:val="Numeropagina"/>
                        <w:szCs w:val="20"/>
                      </w:rPr>
                      <w:instrText xml:space="preserve">PAGE  </w:instrText>
                    </w:r>
                    <w:r w:rsidR="00143940" w:rsidRPr="002B67DB">
                      <w:rPr>
                        <w:rStyle w:val="Numeropagina"/>
                        <w:szCs w:val="20"/>
                      </w:rPr>
                      <w:fldChar w:fldCharType="separate"/>
                    </w:r>
                    <w:r w:rsidR="00143940">
                      <w:rPr>
                        <w:rStyle w:val="Numeropagina"/>
                        <w:noProof/>
                        <w:szCs w:val="20"/>
                      </w:rPr>
                      <w:t>1</w:t>
                    </w:r>
                    <w:r w:rsidR="00143940" w:rsidRPr="002B67DB">
                      <w:rPr>
                        <w:rStyle w:val="Numeropagina"/>
                        <w:szCs w:val="20"/>
                      </w:rPr>
                      <w:fldChar w:fldCharType="end"/>
                    </w:r>
                    <w:r w:rsidR="00143940">
                      <w:rPr>
                        <w:rStyle w:val="Numeropagina"/>
                        <w:szCs w:val="20"/>
                      </w:rPr>
                      <w:t xml:space="preserve"> / </w:t>
                    </w:r>
                    <w:r w:rsidR="00F050A7">
                      <w:rPr>
                        <w:rStyle w:val="Numeropagina"/>
                        <w:szCs w:val="20"/>
                      </w:rPr>
                      <w:fldChar w:fldCharType="begin"/>
                    </w:r>
                    <w:r w:rsidR="00F050A7">
                      <w:rPr>
                        <w:rStyle w:val="Numeropagina"/>
                        <w:szCs w:val="20"/>
                      </w:rPr>
                      <w:instrText xml:space="preserve"> SECTIONPAGES   \* MERGEFORMAT </w:instrText>
                    </w:r>
                    <w:r w:rsidR="00F050A7">
                      <w:rPr>
                        <w:rStyle w:val="Numeropagina"/>
                        <w:szCs w:val="20"/>
                      </w:rPr>
                      <w:fldChar w:fldCharType="separate"/>
                    </w:r>
                    <w:r w:rsidR="0004393B">
                      <w:rPr>
                        <w:rStyle w:val="Numeropagina"/>
                        <w:noProof/>
                        <w:szCs w:val="20"/>
                      </w:rPr>
                      <w:t>21</w:t>
                    </w:r>
                    <w:r w:rsidR="00F050A7">
                      <w:rPr>
                        <w:rStyle w:val="Numeropagina"/>
                        <w:szCs w:val="20"/>
                      </w:rPr>
                      <w:fldChar w:fldCharType="end"/>
                    </w:r>
                  </w:p>
                  <w:p w14:paraId="4652CBC6" w14:textId="77777777" w:rsidR="00143940" w:rsidRPr="00AF17C0" w:rsidRDefault="00143940" w:rsidP="00143940">
                    <w:pPr>
                      <w:jc w:val="right"/>
                      <w:rPr>
                        <w:szCs w:val="20"/>
                      </w:rPr>
                    </w:pPr>
                    <w:r>
                      <w:rPr>
                        <w:szCs w:val="20"/>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53340" w14:textId="77777777" w:rsidR="00A76C2A" w:rsidRDefault="00A76C2A" w:rsidP="00AD0304">
      <w:pPr>
        <w:spacing w:after="0"/>
      </w:pPr>
      <w:r>
        <w:separator/>
      </w:r>
    </w:p>
  </w:footnote>
  <w:footnote w:type="continuationSeparator" w:id="0">
    <w:p w14:paraId="3980E7ED" w14:textId="77777777" w:rsidR="00A76C2A" w:rsidRDefault="00A76C2A" w:rsidP="00AD0304">
      <w:pPr>
        <w:spacing w:after="0"/>
      </w:pPr>
      <w:r>
        <w:continuationSeparator/>
      </w:r>
    </w:p>
  </w:footnote>
  <w:footnote w:type="continuationNotice" w:id="1">
    <w:p w14:paraId="52933965" w14:textId="77777777" w:rsidR="00A76C2A" w:rsidRDefault="00A76C2A">
      <w:pPr>
        <w:spacing w:after="0"/>
      </w:pPr>
    </w:p>
  </w:footnote>
  <w:footnote w:id="2">
    <w:p w14:paraId="1C4C7E0C" w14:textId="77777777" w:rsidR="0028004E" w:rsidRPr="000B7532" w:rsidRDefault="0028004E" w:rsidP="00512B39">
      <w:pPr>
        <w:pStyle w:val="note"/>
        <w:rPr>
          <w:lang w:val="en-GB"/>
        </w:rPr>
      </w:pPr>
      <w:r>
        <w:rPr>
          <w:rStyle w:val="Rimandonotaapidipagina"/>
          <w:rFonts w:eastAsiaTheme="majorEastAsia"/>
        </w:rPr>
        <w:footnoteRef/>
      </w:r>
      <w:r w:rsidRPr="000B7532">
        <w:rPr>
          <w:lang w:val="en-GB"/>
        </w:rPr>
        <w:t xml:space="preserve"> </w:t>
      </w:r>
      <w:r w:rsidRPr="00512B39">
        <w:rPr>
          <w:i/>
          <w:iCs/>
          <w:lang w:val="en-GB"/>
        </w:rPr>
        <w:t>United States Jobs Quits Rate</w:t>
      </w:r>
    </w:p>
  </w:footnote>
  <w:footnote w:id="3">
    <w:p w14:paraId="1A8ECDEB" w14:textId="77777777" w:rsidR="00F275BB" w:rsidRPr="000B7532" w:rsidRDefault="00F275BB" w:rsidP="00512B39">
      <w:pPr>
        <w:pStyle w:val="note"/>
        <w:rPr>
          <w:lang w:val="en-GB"/>
        </w:rPr>
      </w:pPr>
      <w:r>
        <w:rPr>
          <w:rStyle w:val="Rimandonotaapidipagina"/>
          <w:rFonts w:eastAsiaTheme="majorEastAsia"/>
        </w:rPr>
        <w:footnoteRef/>
      </w:r>
      <w:r w:rsidRPr="000B7532">
        <w:rPr>
          <w:lang w:val="en-GB"/>
        </w:rPr>
        <w:t xml:space="preserve"> Chugh A. (2021), What is “The Great Resignation”? An expert explains, World Economic Forum.</w:t>
      </w:r>
    </w:p>
  </w:footnote>
  <w:footnote w:id="4">
    <w:p w14:paraId="737E7168" w14:textId="77777777" w:rsidR="00F275BB" w:rsidRPr="000B7532" w:rsidRDefault="00F275BB" w:rsidP="00512B39">
      <w:pPr>
        <w:pStyle w:val="note"/>
        <w:rPr>
          <w:lang w:val="en-GB"/>
        </w:rPr>
      </w:pPr>
      <w:r>
        <w:rPr>
          <w:rStyle w:val="Rimandonotaapidipagina"/>
          <w:rFonts w:eastAsiaTheme="majorEastAsia"/>
        </w:rPr>
        <w:footnoteRef/>
      </w:r>
      <w:r w:rsidRPr="000B7532">
        <w:rPr>
          <w:lang w:val="en-GB"/>
        </w:rPr>
        <w:t xml:space="preserve"> </w:t>
      </w:r>
      <w:proofErr w:type="spellStart"/>
      <w:r w:rsidRPr="000B7532">
        <w:rPr>
          <w:lang w:val="en-GB"/>
        </w:rPr>
        <w:t>Cfr</w:t>
      </w:r>
      <w:proofErr w:type="spellEnd"/>
      <w:r w:rsidRPr="000B7532">
        <w:rPr>
          <w:lang w:val="en-GB"/>
        </w:rPr>
        <w:t xml:space="preserve">. Chugh A. (2021), op. cit. e Cook I. (2021), Who is driving the Great </w:t>
      </w:r>
      <w:proofErr w:type="gramStart"/>
      <w:r w:rsidRPr="000B7532">
        <w:rPr>
          <w:lang w:val="en-GB"/>
        </w:rPr>
        <w:t>Resignation?,</w:t>
      </w:r>
      <w:proofErr w:type="gramEnd"/>
      <w:r w:rsidRPr="000B7532">
        <w:rPr>
          <w:lang w:val="en-GB"/>
        </w:rPr>
        <w:t xml:space="preserve"> in Harvard Business review.</w:t>
      </w:r>
    </w:p>
  </w:footnote>
  <w:footnote w:id="5">
    <w:p w14:paraId="54D19618" w14:textId="77777777" w:rsidR="00F275BB" w:rsidRPr="000B7532" w:rsidRDefault="00F275BB" w:rsidP="00512B39">
      <w:pPr>
        <w:pStyle w:val="note"/>
        <w:rPr>
          <w:lang w:val="en-GB"/>
        </w:rPr>
      </w:pPr>
      <w:r>
        <w:rPr>
          <w:rStyle w:val="Rimandonotaapidipagina"/>
          <w:rFonts w:eastAsiaTheme="majorEastAsia"/>
        </w:rPr>
        <w:footnoteRef/>
      </w:r>
      <w:r w:rsidRPr="000B7532">
        <w:rPr>
          <w:lang w:val="en-GB"/>
        </w:rPr>
        <w:t xml:space="preserve"> </w:t>
      </w:r>
      <w:proofErr w:type="spellStart"/>
      <w:r w:rsidRPr="000B7532">
        <w:rPr>
          <w:lang w:val="en-GB"/>
        </w:rPr>
        <w:t>Cfr</w:t>
      </w:r>
      <w:proofErr w:type="spellEnd"/>
      <w:r w:rsidRPr="000B7532">
        <w:rPr>
          <w:lang w:val="en-GB"/>
        </w:rPr>
        <w:t>. Thompson D. (2021), Three Myths of the Great Resignation. What if I told you the Big Quit wasn’t really about “quitting</w:t>
      </w:r>
      <w:proofErr w:type="gramStart"/>
      <w:r w:rsidRPr="000B7532">
        <w:rPr>
          <w:lang w:val="en-GB"/>
        </w:rPr>
        <w:t>”?,</w:t>
      </w:r>
      <w:proofErr w:type="gramEnd"/>
      <w:r w:rsidRPr="000B7532">
        <w:rPr>
          <w:lang w:val="en-GB"/>
        </w:rPr>
        <w:t xml:space="preserve"> in The Atlantic.</w:t>
      </w:r>
    </w:p>
  </w:footnote>
  <w:footnote w:id="6">
    <w:p w14:paraId="0778058B" w14:textId="77777777" w:rsidR="00F275BB" w:rsidRDefault="00F275BB" w:rsidP="00512B39">
      <w:pPr>
        <w:pStyle w:val="note"/>
      </w:pPr>
      <w:r>
        <w:rPr>
          <w:rStyle w:val="Rimandonotaapidipagina"/>
          <w:rFonts w:eastAsiaTheme="majorEastAsia"/>
        </w:rPr>
        <w:footnoteRef/>
      </w:r>
      <w:r>
        <w:t xml:space="preserve"> Dini E. (2021), Le dimissioni in Italia, tra crisi, ripresa e nuovo approccio al lavoro, Fondazione Studi</w:t>
      </w:r>
    </w:p>
    <w:p w14:paraId="22794B69" w14:textId="77777777" w:rsidR="00F275BB" w:rsidRDefault="00F275BB" w:rsidP="00512B39">
      <w:pPr>
        <w:pStyle w:val="note"/>
      </w:pPr>
      <w:r>
        <w:t>Consulenti del Lavoro.</w:t>
      </w:r>
    </w:p>
  </w:footnote>
  <w:footnote w:id="7">
    <w:p w14:paraId="224ED18A" w14:textId="77777777" w:rsidR="00F275BB" w:rsidRPr="000B7532" w:rsidRDefault="00F275BB" w:rsidP="00512B39">
      <w:pPr>
        <w:pStyle w:val="note"/>
        <w:rPr>
          <w:lang w:val="en-GB"/>
        </w:rPr>
      </w:pPr>
      <w:r>
        <w:rPr>
          <w:rStyle w:val="Rimandonotaapidipagina"/>
          <w:rFonts w:eastAsiaTheme="majorEastAsia"/>
        </w:rPr>
        <w:footnoteRef/>
      </w:r>
      <w:r>
        <w:t xml:space="preserve"> Fuller J., Kerr W. (2022) The Great. </w:t>
      </w:r>
      <w:r w:rsidRPr="000B7532">
        <w:rPr>
          <w:lang w:val="en-GB"/>
        </w:rPr>
        <w:t>Resignation didn’t start with the Pandemic, in Harward Business Review.</w:t>
      </w:r>
    </w:p>
  </w:footnote>
  <w:footnote w:id="8">
    <w:p w14:paraId="58B7CA15" w14:textId="77777777" w:rsidR="00AE4EE6" w:rsidRDefault="00AE4EE6" w:rsidP="00512B39">
      <w:pPr>
        <w:pStyle w:val="note"/>
      </w:pPr>
      <w:r>
        <w:rPr>
          <w:rStyle w:val="Rimandonotaapidipagina"/>
          <w:rFonts w:eastAsiaTheme="majorEastAsia"/>
        </w:rPr>
        <w:footnoteRef/>
      </w:r>
      <w:r>
        <w:t xml:space="preserve"> Brunetta R., Tiraboschi M. (2022), Grande dimissione: fuga dal lavoro o narrazione emotiva? Qualche riflessione su letteratura dati e tendenze, in </w:t>
      </w:r>
      <w:proofErr w:type="spellStart"/>
      <w:r>
        <w:t>Adapt</w:t>
      </w:r>
      <w:proofErr w:type="spellEnd"/>
      <w:r>
        <w:t xml:space="preserve"> Working Paper n.6.</w:t>
      </w:r>
    </w:p>
  </w:footnote>
  <w:footnote w:id="9">
    <w:p w14:paraId="1DD05B67" w14:textId="77777777" w:rsidR="00AE4EE6" w:rsidRDefault="00AE4EE6" w:rsidP="00512B39">
      <w:pPr>
        <w:pStyle w:val="note"/>
      </w:pPr>
      <w:r>
        <w:rPr>
          <w:rStyle w:val="Rimandonotaapidipagina"/>
          <w:rFonts w:eastAsiaTheme="majorEastAsia"/>
        </w:rPr>
        <w:footnoteRef/>
      </w:r>
      <w:r>
        <w:t xml:space="preserve"> Banca d’Italia (2021), Relazione annuale.</w:t>
      </w:r>
    </w:p>
  </w:footnote>
  <w:footnote w:id="10">
    <w:p w14:paraId="5D4F34BD" w14:textId="77777777" w:rsidR="00AE4EE6" w:rsidRDefault="00AE4EE6" w:rsidP="00512B39">
      <w:pPr>
        <w:pStyle w:val="note"/>
      </w:pPr>
      <w:r>
        <w:rPr>
          <w:rStyle w:val="Rimandonotaapidipagina"/>
          <w:rFonts w:eastAsiaTheme="majorEastAsia"/>
        </w:rPr>
        <w:footnoteRef/>
      </w:r>
      <w:r>
        <w:t xml:space="preserve"> </w:t>
      </w:r>
      <w:proofErr w:type="spellStart"/>
      <w:r>
        <w:t>Paychex</w:t>
      </w:r>
      <w:proofErr w:type="spellEnd"/>
      <w:r>
        <w:t xml:space="preserve"> (2023), </w:t>
      </w:r>
      <w:proofErr w:type="spellStart"/>
      <w:r w:rsidRPr="0045714E">
        <w:t>Employee</w:t>
      </w:r>
      <w:proofErr w:type="spellEnd"/>
      <w:r w:rsidRPr="0045714E">
        <w:t xml:space="preserve"> </w:t>
      </w:r>
      <w:proofErr w:type="spellStart"/>
      <w:r w:rsidRPr="0045714E">
        <w:t>Regret</w:t>
      </w:r>
      <w:proofErr w:type="spellEnd"/>
      <w:r w:rsidRPr="0045714E">
        <w:t xml:space="preserve"> After the Great </w:t>
      </w:r>
      <w:proofErr w:type="spellStart"/>
      <w:r w:rsidRPr="0045714E">
        <w:t>Resignation</w:t>
      </w:r>
      <w:proofErr w:type="spellEnd"/>
      <w:r>
        <w:t xml:space="preserve">, ipertesto disponibile all’indirizzo </w:t>
      </w:r>
      <w:r w:rsidRPr="0045714E">
        <w:t>https://www.paychex.com/articles/human-resources/exploring-the-great-regret#thankyou</w:t>
      </w:r>
      <w:r>
        <w:t>.</w:t>
      </w:r>
    </w:p>
  </w:footnote>
  <w:footnote w:id="11">
    <w:p w14:paraId="42A72AF3" w14:textId="77777777" w:rsidR="00AE4EE6" w:rsidRPr="000B7532" w:rsidRDefault="00AE4EE6" w:rsidP="00512B39">
      <w:pPr>
        <w:pStyle w:val="note"/>
        <w:rPr>
          <w:lang w:val="en-GB"/>
        </w:rPr>
      </w:pPr>
      <w:r>
        <w:rPr>
          <w:rStyle w:val="Rimandonotaapidipagina"/>
          <w:rFonts w:eastAsiaTheme="majorEastAsia"/>
        </w:rPr>
        <w:footnoteRef/>
      </w:r>
      <w:r w:rsidRPr="000B7532">
        <w:rPr>
          <w:lang w:val="en-GB"/>
        </w:rPr>
        <w:t xml:space="preserve"> </w:t>
      </w:r>
      <w:proofErr w:type="spellStart"/>
      <w:r w:rsidRPr="000B7532">
        <w:rPr>
          <w:lang w:val="en-GB"/>
        </w:rPr>
        <w:t>Joblist</w:t>
      </w:r>
      <w:proofErr w:type="spellEnd"/>
      <w:r w:rsidRPr="000B7532">
        <w:rPr>
          <w:lang w:val="en-GB"/>
        </w:rPr>
        <w:t xml:space="preserve"> (2022), Q2 2022 United States Job Market Report, </w:t>
      </w:r>
      <w:proofErr w:type="spellStart"/>
      <w:r w:rsidRPr="000B7532">
        <w:rPr>
          <w:lang w:val="en-GB"/>
        </w:rPr>
        <w:t>ipertesto</w:t>
      </w:r>
      <w:proofErr w:type="spellEnd"/>
      <w:r w:rsidRPr="000B7532">
        <w:rPr>
          <w:lang w:val="en-GB"/>
        </w:rPr>
        <w:t xml:space="preserve"> </w:t>
      </w:r>
      <w:proofErr w:type="spellStart"/>
      <w:r w:rsidRPr="000B7532">
        <w:rPr>
          <w:lang w:val="en-GB"/>
        </w:rPr>
        <w:t>disponibile</w:t>
      </w:r>
      <w:proofErr w:type="spellEnd"/>
      <w:r w:rsidRPr="000B7532">
        <w:rPr>
          <w:lang w:val="en-GB"/>
        </w:rPr>
        <w:t xml:space="preserve"> </w:t>
      </w:r>
      <w:proofErr w:type="spellStart"/>
      <w:r w:rsidRPr="000B7532">
        <w:rPr>
          <w:lang w:val="en-GB"/>
        </w:rPr>
        <w:t>all’indirizzo</w:t>
      </w:r>
      <w:proofErr w:type="spellEnd"/>
      <w:r w:rsidRPr="000B7532">
        <w:rPr>
          <w:lang w:val="en-GB"/>
        </w:rPr>
        <w:t xml:space="preserve"> https://www.joblist.com/jobs-reports/q2-2022-united-states-job-market-report</w:t>
      </w:r>
    </w:p>
  </w:footnote>
  <w:footnote w:id="12">
    <w:p w14:paraId="22278286" w14:textId="77777777" w:rsidR="00AE4EE6" w:rsidRDefault="00AE4EE6" w:rsidP="00512B39">
      <w:pPr>
        <w:pStyle w:val="note"/>
      </w:pPr>
      <w:r>
        <w:rPr>
          <w:rStyle w:val="Rimandonotaapidipagina"/>
          <w:rFonts w:eastAsiaTheme="majorEastAsia"/>
        </w:rPr>
        <w:footnoteRef/>
      </w:r>
      <w:r>
        <w:t xml:space="preserve"> </w:t>
      </w:r>
      <w:proofErr w:type="spellStart"/>
      <w:r>
        <w:t>Armillei</w:t>
      </w:r>
      <w:proofErr w:type="spellEnd"/>
      <w:r>
        <w:t xml:space="preserve"> F. (2022, a), Un primo identikit delle grandi dimissioni, in LaVoce.info.</w:t>
      </w:r>
    </w:p>
  </w:footnote>
  <w:footnote w:id="13">
    <w:p w14:paraId="60C704C7" w14:textId="77777777" w:rsidR="00AE4EE6" w:rsidRDefault="00AE4EE6" w:rsidP="00512B39">
      <w:pPr>
        <w:pStyle w:val="note"/>
      </w:pPr>
      <w:r>
        <w:rPr>
          <w:rStyle w:val="Rimandonotaapidipagina"/>
          <w:rFonts w:eastAsiaTheme="majorEastAsia"/>
        </w:rPr>
        <w:footnoteRef/>
      </w:r>
      <w:r>
        <w:t xml:space="preserve"> Brunetta R., Tiraboschi M. (2022), op.cit.</w:t>
      </w:r>
    </w:p>
  </w:footnote>
  <w:footnote w:id="14">
    <w:p w14:paraId="4E0F25AD" w14:textId="77777777" w:rsidR="00AE4EE6" w:rsidRDefault="00AE4EE6" w:rsidP="00512B39">
      <w:pPr>
        <w:pStyle w:val="note"/>
      </w:pPr>
      <w:r>
        <w:rPr>
          <w:rStyle w:val="Rimandonotaapidipagina"/>
          <w:rFonts w:eastAsiaTheme="majorEastAsia"/>
        </w:rPr>
        <w:footnoteRef/>
      </w:r>
      <w:r>
        <w:t xml:space="preserve"> Cfr. Banca d’Italia, MLPS (2021), IL mercato del lavoro: dati e analisi. Le Comunicazioni obbligatorie.</w:t>
      </w:r>
    </w:p>
  </w:footnote>
  <w:footnote w:id="15">
    <w:p w14:paraId="36254074" w14:textId="77777777" w:rsidR="00AE4EE6" w:rsidRDefault="00AE4EE6" w:rsidP="00512B39">
      <w:pPr>
        <w:pStyle w:val="note"/>
      </w:pPr>
      <w:r>
        <w:rPr>
          <w:rStyle w:val="Rimandonotaapidipagina"/>
          <w:rFonts w:eastAsiaTheme="majorEastAsia"/>
        </w:rPr>
        <w:footnoteRef/>
      </w:r>
      <w:r>
        <w:t xml:space="preserve"> </w:t>
      </w:r>
      <w:proofErr w:type="spellStart"/>
      <w:r>
        <w:t>Armillei</w:t>
      </w:r>
      <w:proofErr w:type="spellEnd"/>
      <w:r>
        <w:t xml:space="preserve"> F. (2022, b), Dove sono andati a finire i lavoratori che si sono </w:t>
      </w:r>
      <w:proofErr w:type="gramStart"/>
      <w:r>
        <w:t>dimessi?,</w:t>
      </w:r>
      <w:proofErr w:type="gramEnd"/>
      <w:r w:rsidRPr="00D066C6">
        <w:t xml:space="preserve"> </w:t>
      </w:r>
      <w:r>
        <w:t xml:space="preserve">in LaVoce.info. </w:t>
      </w:r>
    </w:p>
  </w:footnote>
  <w:footnote w:id="16">
    <w:p w14:paraId="6798E1E5" w14:textId="77777777" w:rsidR="00EB3057" w:rsidRDefault="00EB3057" w:rsidP="00F96F64">
      <w:pPr>
        <w:pStyle w:val="note"/>
      </w:pPr>
      <w:r>
        <w:rPr>
          <w:rStyle w:val="Rimandonotaapidipagina"/>
          <w:rFonts w:eastAsiaTheme="majorEastAsia"/>
        </w:rPr>
        <w:footnoteRef/>
      </w:r>
      <w:r>
        <w:t xml:space="preserve"> I numeri fanno riferimento, come si è detto precedentemente, alla popolazione di lavoratori con età uguale o minore a 60 anni.</w:t>
      </w:r>
    </w:p>
  </w:footnote>
  <w:footnote w:id="17">
    <w:p w14:paraId="5491E945" w14:textId="77777777" w:rsidR="00FE58BB" w:rsidRDefault="00FE58BB" w:rsidP="00BC5704">
      <w:pPr>
        <w:pStyle w:val="note"/>
      </w:pPr>
      <w:r>
        <w:rPr>
          <w:rStyle w:val="Rimandonotaapidipagina"/>
          <w:rFonts w:eastAsiaTheme="majorEastAsia"/>
        </w:rPr>
        <w:footnoteRef/>
      </w:r>
      <w:r>
        <w:t xml:space="preserve"> Cfr. </w:t>
      </w:r>
      <w:proofErr w:type="spellStart"/>
      <w:r>
        <w:t>Armillei</w:t>
      </w:r>
      <w:proofErr w:type="spellEnd"/>
      <w:r>
        <w:t xml:space="preserve"> F. (2022, a), op cit.</w:t>
      </w:r>
    </w:p>
  </w:footnote>
  <w:footnote w:id="18">
    <w:p w14:paraId="27824D83" w14:textId="77777777" w:rsidR="00FD4A11" w:rsidRDefault="00FD4A11" w:rsidP="00BC5704">
      <w:pPr>
        <w:pStyle w:val="note"/>
      </w:pPr>
      <w:r>
        <w:rPr>
          <w:rStyle w:val="Rimandonotaapidipagina"/>
          <w:rFonts w:eastAsiaTheme="majorEastAsia"/>
        </w:rPr>
        <w:footnoteRef/>
      </w:r>
      <w:r>
        <w:t xml:space="preserve"> Come si sa, il </w:t>
      </w:r>
      <w:proofErr w:type="spellStart"/>
      <w:r>
        <w:t>macrosettoredel</w:t>
      </w:r>
      <w:proofErr w:type="spellEnd"/>
      <w:r>
        <w:t xml:space="preserve"> Commercio (e dei Servizi) è storicamente caratterizzato da una maggiore mobilità occupazionale rispetto agli altri</w:t>
      </w:r>
    </w:p>
  </w:footnote>
  <w:footnote w:id="19">
    <w:p w14:paraId="600A7E0F" w14:textId="77777777" w:rsidR="0064016F" w:rsidRDefault="0064016F" w:rsidP="005A45AA">
      <w:pPr>
        <w:pStyle w:val="note"/>
      </w:pPr>
      <w:r>
        <w:rPr>
          <w:rStyle w:val="Rimandonotaapidipagina"/>
          <w:rFonts w:eastAsiaTheme="majorEastAsia"/>
        </w:rPr>
        <w:footnoteRef/>
      </w:r>
      <w:r>
        <w:t xml:space="preserve"> </w:t>
      </w:r>
      <w:r w:rsidRPr="008B5B9E">
        <w:t>Da un punto di vista teorico, il lavoro cognitivo consiste in ogni forma di lavoro che produce conoscenza. Quest’ultima può essere impiegata sia per generare significati sia per avviare trasformazioni materiali effettuate da macchine o da energia artificiale.</w:t>
      </w:r>
      <w:r>
        <w:t xml:space="preserve"> A sua volta, il lavoro cognitivo si divide in cognitivo-generativo e cognitivo replicativo. </w:t>
      </w:r>
      <w:r w:rsidRPr="008B5B9E">
        <w:t>Il lavoro cognitivo generativo è il più pregiato poiché esso elabora “le istruzioni” che permettono al lavoro energetico di effettuare le trasformazioni materiali. Il lavoro cognitivo replicativo, invece, consta in un lavoro intellettuale meramente esecutivo. A differenza del lavoro cognitivo generativo, quello replicativo è totalmente sostituibile da altro lavoro “astratto” che esegue le stesse operazioni.</w:t>
      </w:r>
      <w:r>
        <w:t xml:space="preserve"> </w:t>
      </w:r>
      <w:r w:rsidRPr="008B5B9E">
        <w:t>Il concetto di lavoro cognitivo si contrappone a quello di lavoro energetico, che impiega la forza muscolare per modificare i materiali</w:t>
      </w:r>
      <w:r>
        <w:t xml:space="preserve"> (Cfr. </w:t>
      </w:r>
      <w:proofErr w:type="spellStart"/>
      <w:r w:rsidRPr="008B5B9E">
        <w:t>Rullani</w:t>
      </w:r>
      <w:proofErr w:type="spellEnd"/>
      <w:r w:rsidRPr="008B5B9E">
        <w:t xml:space="preserve"> E. (2014), Lavoro cognitivo. Intervista a Enzo </w:t>
      </w:r>
      <w:proofErr w:type="spellStart"/>
      <w:r w:rsidRPr="008B5B9E">
        <w:t>Rullani</w:t>
      </w:r>
      <w:proofErr w:type="spellEnd"/>
      <w:r w:rsidRPr="008B5B9E">
        <w:t>, ipertesto disponibile in http://www.sinistrainrete.info/lavoro-e-sindacato/3374-enzo-rullani-lavoro-cognitivo.html</w:t>
      </w:r>
      <w:r>
        <w:t>).</w:t>
      </w:r>
    </w:p>
  </w:footnote>
  <w:footnote w:id="20">
    <w:p w14:paraId="01FD9131" w14:textId="77777777" w:rsidR="005A45AA" w:rsidRDefault="005A45AA" w:rsidP="005A45AA">
      <w:pPr>
        <w:pStyle w:val="note"/>
      </w:pPr>
      <w:r>
        <w:rPr>
          <w:rStyle w:val="Rimandonotaapidipagina"/>
          <w:rFonts w:eastAsiaTheme="majorEastAsia"/>
        </w:rPr>
        <w:footnoteRef/>
      </w:r>
      <w:r>
        <w:t xml:space="preserve"> In questo modo, come si è spiegato in precedenza, si evitano le cessazioni che – in realtà – nascondono un pensionamento.</w:t>
      </w:r>
    </w:p>
  </w:footnote>
  <w:footnote w:id="21">
    <w:p w14:paraId="6BDAE98D" w14:textId="77777777" w:rsidR="00A57E47" w:rsidRDefault="00A57E47" w:rsidP="00A57E47">
      <w:pPr>
        <w:pStyle w:val="Testonotaapidipagina"/>
        <w:jc w:val="both"/>
      </w:pPr>
      <w:r>
        <w:rPr>
          <w:rStyle w:val="Rimandonotaapidipagina"/>
          <w:rFonts w:eastAsiaTheme="majorEastAsia"/>
        </w:rPr>
        <w:footnoteRef/>
      </w:r>
      <w:r>
        <w:t xml:space="preserve"> Naturalmente, fra i soggetti che non appartengono a coloro che hanno avuto una comunicazione obbligatoria di assunzione (si tratta del 22,9%) ve ne sono alcuni – di cui non abbiamo evidenze – che </w:t>
      </w:r>
      <w:r w:rsidRPr="00CC5A69">
        <w:t>aprono una partita IVA, avviano un praticantato e/o vanno a lavorare all’estero</w:t>
      </w:r>
      <w:r>
        <w:t>.</w:t>
      </w:r>
    </w:p>
  </w:footnote>
  <w:footnote w:id="22">
    <w:p w14:paraId="483EC8E6" w14:textId="77777777" w:rsidR="00A57E47" w:rsidRDefault="00A57E47" w:rsidP="00711C53">
      <w:pPr>
        <w:pStyle w:val="note"/>
      </w:pPr>
      <w:r>
        <w:rPr>
          <w:rStyle w:val="Rimandonotaapidipagina"/>
          <w:rFonts w:eastAsiaTheme="majorEastAsia"/>
        </w:rPr>
        <w:footnoteRef/>
      </w:r>
      <w:r>
        <w:t xml:space="preserve"> Qui inteso come possibilità di ottenere, dopo la cessazione, un avviamento normato da forme contrattuali peggiori.</w:t>
      </w:r>
    </w:p>
  </w:footnote>
  <w:footnote w:id="23">
    <w:p w14:paraId="2BADF101" w14:textId="77777777" w:rsidR="00A57E47" w:rsidRDefault="00A57E47" w:rsidP="00711C53">
      <w:pPr>
        <w:pStyle w:val="note"/>
      </w:pPr>
      <w:r>
        <w:rPr>
          <w:rStyle w:val="Rimandonotaapidipagina"/>
          <w:rFonts w:eastAsiaTheme="majorEastAsia"/>
        </w:rPr>
        <w:footnoteRef/>
      </w:r>
      <w:r>
        <w:t xml:space="preserve"> Nel conteggio è stato incluso anche l’apprendistato di II livello perché, comunque, risulta un contratto a tempo indeterminato.</w:t>
      </w:r>
    </w:p>
  </w:footnote>
  <w:footnote w:id="24">
    <w:p w14:paraId="4B0377D9" w14:textId="77777777" w:rsidR="00A57E47" w:rsidRDefault="00A57E47" w:rsidP="00711C53">
      <w:pPr>
        <w:pStyle w:val="note"/>
      </w:pPr>
      <w:r>
        <w:rPr>
          <w:rStyle w:val="Rimandonotaapidipagina"/>
          <w:rFonts w:eastAsiaTheme="majorEastAsia"/>
        </w:rPr>
        <w:footnoteRef/>
      </w:r>
      <w:r>
        <w:t xml:space="preserve"> Come si è già detto precedentemente, fra coloro che rientrano nella cesura, probabilmente, ve ne sono alcuni che diventano lavoratori autonomi (dei quali – nelle comunicazioni obbligatorie – non vi è evidenza). </w:t>
      </w:r>
    </w:p>
  </w:footnote>
  <w:footnote w:id="25">
    <w:p w14:paraId="5F199A6B" w14:textId="77777777" w:rsidR="00A57E47" w:rsidRDefault="00A57E47" w:rsidP="00711C53">
      <w:pPr>
        <w:pStyle w:val="note"/>
      </w:pPr>
      <w:r>
        <w:rPr>
          <w:rStyle w:val="Rimandonotaapidipagina"/>
          <w:rFonts w:eastAsiaTheme="majorEastAsia"/>
        </w:rPr>
        <w:footnoteRef/>
      </w:r>
      <w:r>
        <w:t xml:space="preserve"> Da questi ragionamenti sono esclusi i contratti che vengono trasformati automaticamente in contratti a tempo indeterminato al termine del periodo di apprendistato. Infatti, di tali trasformazioni (essendo venuto meno l’obbligo di comunicazione obbligatoria), non se ne sa nulla.</w:t>
      </w:r>
    </w:p>
  </w:footnote>
  <w:footnote w:id="26">
    <w:p w14:paraId="354889B8" w14:textId="77777777" w:rsidR="008D1854" w:rsidRDefault="008D1854" w:rsidP="00711C53">
      <w:pPr>
        <w:pStyle w:val="note"/>
      </w:pPr>
      <w:r>
        <w:rPr>
          <w:rStyle w:val="Rimandonotaapidipagina"/>
          <w:rFonts w:eastAsiaTheme="majorEastAsia"/>
        </w:rPr>
        <w:footnoteRef/>
      </w:r>
      <w:r>
        <w:t xml:space="preserve"> Nell’Allegato 1 sono riportate le matrici di dettaglio che descrivono, in valori assoluti e percentuali, da quale provincia provengono i lavoratori di dimissionari e quella in cui ritrovano un impiego.</w:t>
      </w:r>
    </w:p>
  </w:footnote>
  <w:footnote w:id="27">
    <w:p w14:paraId="04E0E777" w14:textId="77777777" w:rsidR="00AE2B58" w:rsidRDefault="00AE2B58" w:rsidP="000837F6">
      <w:pPr>
        <w:pStyle w:val="note"/>
      </w:pPr>
      <w:r>
        <w:rPr>
          <w:rStyle w:val="Rimandonotaapidipagina"/>
          <w:rFonts w:eastAsiaTheme="majorEastAsia"/>
        </w:rPr>
        <w:footnoteRef/>
      </w:r>
      <w:r>
        <w:t xml:space="preserve"> Chi scrive è consapevole che la scelta di cambiare lavoro sia dettata da numerosi fattori, a cui si è fatto sommariamente riferimento nella parte iniziale di questo report, molti dei quali sono indipendenti dalle questioni economiche. Tali fattori (quali, ad esempio, la necessità di conciliare la propria esistenza con gli impegni lavorativi, oppure l’ottenimento di un lavoro meno precario, etc.) – date le poche informazioni in nostro possesso – non possono essere approfonditi nel contesto specifico della provincia di Monza Brianza. Ciò non di meno, la variabile economica, facilmente esplorabile mediante i dati Istat, potrebbe costituire un elemento importante, in grado di influenzare, seppur parzialmente, le scelte occupazionali dei lavoratori dimissionari.</w:t>
      </w:r>
    </w:p>
  </w:footnote>
  <w:footnote w:id="28">
    <w:p w14:paraId="65B844A8" w14:textId="77777777" w:rsidR="00193D63" w:rsidRDefault="00193D63" w:rsidP="00193D63">
      <w:pPr>
        <w:pStyle w:val="note"/>
      </w:pPr>
      <w:r>
        <w:rPr>
          <w:rStyle w:val="Rimandonotaapidipagina"/>
          <w:rFonts w:eastAsiaTheme="majorEastAsia"/>
        </w:rPr>
        <w:footnoteRef/>
      </w:r>
      <w:r>
        <w:t xml:space="preserve"> Banca d’Italia (2021), op. cit.</w:t>
      </w:r>
    </w:p>
  </w:footnote>
  <w:footnote w:id="29">
    <w:p w14:paraId="692ED34B" w14:textId="77777777" w:rsidR="00193D63" w:rsidRDefault="00193D63" w:rsidP="00193D63">
      <w:pPr>
        <w:pStyle w:val="note"/>
      </w:pPr>
      <w:r>
        <w:rPr>
          <w:rStyle w:val="Rimandonotaapidipagina"/>
          <w:rFonts w:eastAsiaTheme="majorEastAsia"/>
        </w:rPr>
        <w:footnoteRef/>
      </w:r>
      <w:r>
        <w:t xml:space="preserve"> </w:t>
      </w:r>
      <w:proofErr w:type="spellStart"/>
      <w:r w:rsidRPr="008B5B9E">
        <w:t>Rullani</w:t>
      </w:r>
      <w:proofErr w:type="spellEnd"/>
      <w:r w:rsidRPr="008B5B9E">
        <w:t xml:space="preserve"> E. (2014),</w:t>
      </w:r>
      <w:r>
        <w:t xml:space="preserve"> op. cit.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1FE7" w14:textId="77777777" w:rsidR="00A66829" w:rsidRDefault="00A66829">
    <w:pPr>
      <w:pStyle w:val="Intestazione"/>
      <w:rPr>
        <w:sz w:val="24"/>
        <w:szCs w:val="24"/>
      </w:rPr>
    </w:pPr>
    <w:r>
      <w:rPr>
        <w:rFonts w:asciiTheme="majorHAnsi" w:eastAsiaTheme="majorEastAsia" w:hAnsiTheme="majorHAnsi" w:cstheme="majorBidi"/>
        <w:color w:val="4472C4" w:themeColor="accent1"/>
        <w:sz w:val="24"/>
        <w:szCs w:val="24"/>
      </w:rPr>
      <w:ptab w:relativeTo="margin" w:alignment="right" w:leader="none"/>
    </w:r>
  </w:p>
  <w:p w14:paraId="5049B85C" w14:textId="77777777" w:rsidR="00AD0304" w:rsidRDefault="00AD030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2CB2" w14:textId="5AC5E5C7" w:rsidR="00420A0F" w:rsidRPr="007E4AEB" w:rsidRDefault="007845C7">
    <w:pPr>
      <w:pStyle w:val="Intestazione"/>
      <w:rPr>
        <w:i/>
        <w:iCs/>
        <w:sz w:val="18"/>
        <w:szCs w:val="18"/>
      </w:rPr>
    </w:pPr>
    <w:r>
      <w:rPr>
        <w:rFonts w:eastAsiaTheme="majorEastAsia" w:cstheme="majorBidi"/>
        <w:i/>
        <w:iCs/>
        <w:sz w:val="18"/>
        <w:szCs w:val="18"/>
      </w:rPr>
      <w:t>Osservatorio del Mercato del Lavoro e della Formazione</w:t>
    </w:r>
  </w:p>
  <w:p w14:paraId="1DE16AE7" w14:textId="77777777" w:rsidR="00420A0F" w:rsidRDefault="00D84E72">
    <w:pPr>
      <w:pStyle w:val="Intestazione"/>
    </w:pPr>
    <w:r>
      <w:rPr>
        <w:rFonts w:eastAsiaTheme="majorEastAsia" w:cstheme="majorBidi"/>
        <w:noProof/>
        <w:sz w:val="18"/>
        <w:szCs w:val="18"/>
      </w:rPr>
      <mc:AlternateContent>
        <mc:Choice Requires="wps">
          <w:drawing>
            <wp:anchor distT="0" distB="0" distL="114300" distR="114300" simplePos="0" relativeHeight="251658240" behindDoc="0" locked="0" layoutInCell="1" allowOverlap="1" wp14:anchorId="5E61E28D" wp14:editId="6C3D307C">
              <wp:simplePos x="0" y="0"/>
              <wp:positionH relativeFrom="column">
                <wp:posOffset>0</wp:posOffset>
              </wp:positionH>
              <wp:positionV relativeFrom="paragraph">
                <wp:posOffset>90170</wp:posOffset>
              </wp:positionV>
              <wp:extent cx="6171565" cy="0"/>
              <wp:effectExtent l="0" t="0" r="0" b="0"/>
              <wp:wrapNone/>
              <wp:docPr id="7" name="Connettore diritto 7"/>
              <wp:cNvGraphicFramePr/>
              <a:graphic xmlns:a="http://schemas.openxmlformats.org/drawingml/2006/main">
                <a:graphicData uri="http://schemas.microsoft.com/office/word/2010/wordprocessingShape">
                  <wps:wsp>
                    <wps:cNvCnPr/>
                    <wps:spPr>
                      <a:xfrm>
                        <a:off x="0" y="0"/>
                        <a:ext cx="6171565" cy="0"/>
                      </a:xfrm>
                      <a:prstGeom prst="line">
                        <a:avLst/>
                      </a:prstGeom>
                      <a:ln>
                        <a:solidFill>
                          <a:srgbClr val="004B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723E75" id="Connettore diritto 7" o:spid="_x0000_s1026" style="position:absolute;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1pt" to="485.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" strokecolor="#004b9b"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1A1"/>
    <w:multiLevelType w:val="multilevel"/>
    <w:tmpl w:val="264A490C"/>
    <w:styleLink w:val="elenco"/>
    <w:lvl w:ilvl="0">
      <w:start w:val="1"/>
      <w:numFmt w:val="bullet"/>
      <w:lvlText w:val="–"/>
      <w:lvlJc w:val="left"/>
      <w:pPr>
        <w:ind w:left="720" w:hanging="360"/>
      </w:pPr>
      <w:rPr>
        <w:rFonts w:asciiTheme="minorHAnsi" w:hAnsiTheme="minorHAnsi" w:cs="Times New Roman"/>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52320A5"/>
    <w:multiLevelType w:val="multilevel"/>
    <w:tmpl w:val="274E391E"/>
    <w:lvl w:ilvl="0">
      <w:start w:val="1"/>
      <w:numFmt w:val="decimal"/>
      <w:pStyle w:val="Titolo1-MdL"/>
      <w:lvlText w:val="%1."/>
      <w:lvlJc w:val="left"/>
      <w:pPr>
        <w:ind w:left="1080" w:hanging="360"/>
      </w:pPr>
      <w:rPr>
        <w:rFonts w:hint="default"/>
      </w:rPr>
    </w:lvl>
    <w:lvl w:ilvl="1">
      <w:start w:val="1"/>
      <w:numFmt w:val="decimal"/>
      <w:pStyle w:val="Titolo2-MdL"/>
      <w:isLgl/>
      <w:lvlText w:val="%1.%2"/>
      <w:lvlJc w:val="left"/>
      <w:pPr>
        <w:ind w:left="1430" w:hanging="720"/>
      </w:pPr>
      <w:rPr>
        <w:rFonts w:hint="default"/>
        <w:b/>
      </w:rPr>
    </w:lvl>
    <w:lvl w:ilvl="2">
      <w:start w:val="1"/>
      <w:numFmt w:val="decimal"/>
      <w:pStyle w:val="Titolo3-MdL"/>
      <w:isLgl/>
      <w:lvlText w:val="%1.%2.%3"/>
      <w:lvlJc w:val="left"/>
      <w:pPr>
        <w:ind w:left="7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 w15:restartNumberingAfterBreak="0">
    <w:nsid w:val="15284812"/>
    <w:multiLevelType w:val="hybridMultilevel"/>
    <w:tmpl w:val="1FB247E0"/>
    <w:lvl w:ilvl="0" w:tplc="F8F44E82">
      <w:start w:val="1"/>
      <w:numFmt w:val="lowerLetter"/>
      <w:lvlText w:val="%1)"/>
      <w:lvlJc w:val="left"/>
      <w:pPr>
        <w:ind w:left="720" w:hanging="360"/>
      </w:pPr>
      <w:rPr>
        <w:rFonts w:ascii="Montserrat" w:hAnsi="Montserra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DF3E23"/>
    <w:multiLevelType w:val="hybridMultilevel"/>
    <w:tmpl w:val="18DE5E9E"/>
    <w:lvl w:ilvl="0" w:tplc="9DFA183E">
      <w:start w:val="1"/>
      <w:numFmt w:val="bullet"/>
      <w:lvlText w:val="–"/>
      <w:lvlJc w:val="left"/>
      <w:pPr>
        <w:ind w:left="720" w:hanging="360"/>
      </w:pPr>
      <w:rPr>
        <w:rFonts w:ascii="Trebuchet MS" w:hAnsi="Trebuchet MS"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3840A52"/>
    <w:multiLevelType w:val="hybridMultilevel"/>
    <w:tmpl w:val="12B4C5D0"/>
    <w:lvl w:ilvl="0" w:tplc="0410000B">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4352358"/>
    <w:multiLevelType w:val="hybridMultilevel"/>
    <w:tmpl w:val="671AE5BE"/>
    <w:lvl w:ilvl="0" w:tplc="9DFA183E">
      <w:start w:val="1"/>
      <w:numFmt w:val="bullet"/>
      <w:lvlText w:val="–"/>
      <w:lvlJc w:val="left"/>
      <w:pPr>
        <w:ind w:left="720" w:hanging="360"/>
      </w:pPr>
      <w:rPr>
        <w:rFonts w:ascii="Trebuchet MS" w:hAnsi="Trebuchet M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4A71779"/>
    <w:multiLevelType w:val="hybridMultilevel"/>
    <w:tmpl w:val="59C07486"/>
    <w:lvl w:ilvl="0" w:tplc="FFFFFFFF">
      <w:start w:val="1"/>
      <w:numFmt w:val="decimal"/>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7" w15:restartNumberingAfterBreak="0">
    <w:nsid w:val="3B4F0BFF"/>
    <w:multiLevelType w:val="hybridMultilevel"/>
    <w:tmpl w:val="D054B7B4"/>
    <w:lvl w:ilvl="0" w:tplc="9DFA183E">
      <w:start w:val="1"/>
      <w:numFmt w:val="bullet"/>
      <w:lvlText w:val="–"/>
      <w:lvlJc w:val="left"/>
      <w:pPr>
        <w:ind w:left="720" w:hanging="360"/>
      </w:pPr>
      <w:rPr>
        <w:rFonts w:ascii="Trebuchet MS" w:hAnsi="Trebuchet MS"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CC441BC"/>
    <w:multiLevelType w:val="hybridMultilevel"/>
    <w:tmpl w:val="3244BBB2"/>
    <w:lvl w:ilvl="0" w:tplc="5E6A7BA2">
      <w:start w:val="1"/>
      <w:numFmt w:val="bullet"/>
      <w:lvlText w:val="▶"/>
      <w:lvlJc w:val="left"/>
      <w:pPr>
        <w:ind w:left="720" w:hanging="360"/>
      </w:pPr>
      <w:rPr>
        <w:rFonts w:ascii="Montserrat" w:hAnsi="Montserra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9A95FD9"/>
    <w:multiLevelType w:val="hybridMultilevel"/>
    <w:tmpl w:val="59C07486"/>
    <w:lvl w:ilvl="0" w:tplc="3A2862CA">
      <w:start w:val="1"/>
      <w:numFmt w:val="decimal"/>
      <w:lvlText w:val="%1."/>
      <w:lvlJc w:val="left"/>
      <w:pPr>
        <w:ind w:left="473" w:hanging="360"/>
      </w:pPr>
      <w:rPr>
        <w:rFonts w:hint="default"/>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10" w15:restartNumberingAfterBreak="0">
    <w:nsid w:val="5FD12EFD"/>
    <w:multiLevelType w:val="hybridMultilevel"/>
    <w:tmpl w:val="A634C1C6"/>
    <w:lvl w:ilvl="0" w:tplc="F8F44E82">
      <w:start w:val="1"/>
      <w:numFmt w:val="lowerLetter"/>
      <w:lvlText w:val="%1)"/>
      <w:lvlJc w:val="left"/>
      <w:pPr>
        <w:ind w:left="720" w:hanging="360"/>
      </w:pPr>
      <w:rPr>
        <w:rFonts w:ascii="Montserrat" w:hAnsi="Montserra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6330A6F"/>
    <w:multiLevelType w:val="hybridMultilevel"/>
    <w:tmpl w:val="3F8C39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1D30801"/>
    <w:multiLevelType w:val="hybridMultilevel"/>
    <w:tmpl w:val="D026C0AA"/>
    <w:lvl w:ilvl="0" w:tplc="B79A19BC">
      <w:start w:val="90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2C07CEB"/>
    <w:multiLevelType w:val="hybridMultilevel"/>
    <w:tmpl w:val="0FF0B4AE"/>
    <w:lvl w:ilvl="0" w:tplc="C6787070">
      <w:start w:val="1"/>
      <w:numFmt w:val="decimal"/>
      <w:lvlText w:val="%1."/>
      <w:lvlJc w:val="left"/>
      <w:pPr>
        <w:ind w:left="1004" w:hanging="7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75435429"/>
    <w:multiLevelType w:val="hybridMultilevel"/>
    <w:tmpl w:val="FC6A34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7AC51C9"/>
    <w:multiLevelType w:val="hybridMultilevel"/>
    <w:tmpl w:val="3F8C39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06499412">
    <w:abstractNumId w:val="0"/>
  </w:num>
  <w:num w:numId="2" w16cid:durableId="590629814">
    <w:abstractNumId w:val="1"/>
  </w:num>
  <w:num w:numId="3" w16cid:durableId="914048226">
    <w:abstractNumId w:val="13"/>
  </w:num>
  <w:num w:numId="4" w16cid:durableId="466046576">
    <w:abstractNumId w:val="12"/>
  </w:num>
  <w:num w:numId="5" w16cid:durableId="1234897986">
    <w:abstractNumId w:val="14"/>
  </w:num>
  <w:num w:numId="6" w16cid:durableId="588544119">
    <w:abstractNumId w:val="5"/>
  </w:num>
  <w:num w:numId="7" w16cid:durableId="1274479923">
    <w:abstractNumId w:val="3"/>
  </w:num>
  <w:num w:numId="8" w16cid:durableId="1842425169">
    <w:abstractNumId w:val="7"/>
  </w:num>
  <w:num w:numId="9" w16cid:durableId="960307222">
    <w:abstractNumId w:val="9"/>
  </w:num>
  <w:num w:numId="10" w16cid:durableId="523901644">
    <w:abstractNumId w:val="11"/>
  </w:num>
  <w:num w:numId="11" w16cid:durableId="441073183">
    <w:abstractNumId w:val="10"/>
  </w:num>
  <w:num w:numId="12" w16cid:durableId="269826285">
    <w:abstractNumId w:val="4"/>
  </w:num>
  <w:num w:numId="13" w16cid:durableId="1035231723">
    <w:abstractNumId w:val="8"/>
  </w:num>
  <w:num w:numId="14" w16cid:durableId="848643338">
    <w:abstractNumId w:val="6"/>
  </w:num>
  <w:num w:numId="15" w16cid:durableId="1633944265">
    <w:abstractNumId w:val="15"/>
  </w:num>
  <w:num w:numId="16" w16cid:durableId="69751244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08"/>
  <w:hyphenationZone w:val="283"/>
  <w:defaultTableStyle w:val="Sti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39"/>
    <w:rsid w:val="000111FA"/>
    <w:rsid w:val="00017709"/>
    <w:rsid w:val="00030B99"/>
    <w:rsid w:val="00031EAF"/>
    <w:rsid w:val="0004393B"/>
    <w:rsid w:val="000445AE"/>
    <w:rsid w:val="00054ACE"/>
    <w:rsid w:val="000837F6"/>
    <w:rsid w:val="00094192"/>
    <w:rsid w:val="000C015E"/>
    <w:rsid w:val="000C0BBA"/>
    <w:rsid w:val="000C4EAE"/>
    <w:rsid w:val="000E3876"/>
    <w:rsid w:val="000E7045"/>
    <w:rsid w:val="00100698"/>
    <w:rsid w:val="0013231B"/>
    <w:rsid w:val="001417E7"/>
    <w:rsid w:val="00143940"/>
    <w:rsid w:val="00152982"/>
    <w:rsid w:val="001576B5"/>
    <w:rsid w:val="001809B1"/>
    <w:rsid w:val="00183E8D"/>
    <w:rsid w:val="001914D9"/>
    <w:rsid w:val="00193D63"/>
    <w:rsid w:val="001B32BC"/>
    <w:rsid w:val="001B4177"/>
    <w:rsid w:val="001C5841"/>
    <w:rsid w:val="001E3715"/>
    <w:rsid w:val="001F47F3"/>
    <w:rsid w:val="00201205"/>
    <w:rsid w:val="00212B26"/>
    <w:rsid w:val="0021329E"/>
    <w:rsid w:val="00214FF5"/>
    <w:rsid w:val="00221AFF"/>
    <w:rsid w:val="00231263"/>
    <w:rsid w:val="00270873"/>
    <w:rsid w:val="0028004E"/>
    <w:rsid w:val="002A0346"/>
    <w:rsid w:val="002A08DD"/>
    <w:rsid w:val="002B4EF0"/>
    <w:rsid w:val="002B7BBE"/>
    <w:rsid w:val="002C1A0C"/>
    <w:rsid w:val="002C4E04"/>
    <w:rsid w:val="002D6076"/>
    <w:rsid w:val="00300243"/>
    <w:rsid w:val="00303044"/>
    <w:rsid w:val="00307A57"/>
    <w:rsid w:val="00327CBD"/>
    <w:rsid w:val="00331222"/>
    <w:rsid w:val="00332A4A"/>
    <w:rsid w:val="0033673D"/>
    <w:rsid w:val="003450DB"/>
    <w:rsid w:val="003523CE"/>
    <w:rsid w:val="00365F97"/>
    <w:rsid w:val="00366EC5"/>
    <w:rsid w:val="00371982"/>
    <w:rsid w:val="003749B4"/>
    <w:rsid w:val="00394B4C"/>
    <w:rsid w:val="00397892"/>
    <w:rsid w:val="003A117B"/>
    <w:rsid w:val="003A242D"/>
    <w:rsid w:val="003A6E88"/>
    <w:rsid w:val="003C196B"/>
    <w:rsid w:val="003F1CC9"/>
    <w:rsid w:val="003F76BE"/>
    <w:rsid w:val="00420A0F"/>
    <w:rsid w:val="0042610D"/>
    <w:rsid w:val="00426561"/>
    <w:rsid w:val="004665AA"/>
    <w:rsid w:val="004748F7"/>
    <w:rsid w:val="0048675D"/>
    <w:rsid w:val="0048755D"/>
    <w:rsid w:val="00491872"/>
    <w:rsid w:val="004A7BC3"/>
    <w:rsid w:val="004B0C81"/>
    <w:rsid w:val="004C0F56"/>
    <w:rsid w:val="004C2830"/>
    <w:rsid w:val="004C76A6"/>
    <w:rsid w:val="004D7614"/>
    <w:rsid w:val="00512B39"/>
    <w:rsid w:val="00514DBE"/>
    <w:rsid w:val="00535539"/>
    <w:rsid w:val="00545C8F"/>
    <w:rsid w:val="00557CED"/>
    <w:rsid w:val="005612EA"/>
    <w:rsid w:val="005746A1"/>
    <w:rsid w:val="00580C69"/>
    <w:rsid w:val="005845D1"/>
    <w:rsid w:val="0058693E"/>
    <w:rsid w:val="00590D45"/>
    <w:rsid w:val="00590EC4"/>
    <w:rsid w:val="0059112F"/>
    <w:rsid w:val="005A45AA"/>
    <w:rsid w:val="005B3924"/>
    <w:rsid w:val="005C7708"/>
    <w:rsid w:val="005E4560"/>
    <w:rsid w:val="005F24AD"/>
    <w:rsid w:val="0063180A"/>
    <w:rsid w:val="00634766"/>
    <w:rsid w:val="0064016F"/>
    <w:rsid w:val="006518DF"/>
    <w:rsid w:val="00667B25"/>
    <w:rsid w:val="006733B6"/>
    <w:rsid w:val="0067777C"/>
    <w:rsid w:val="006807D8"/>
    <w:rsid w:val="0068520C"/>
    <w:rsid w:val="00690E54"/>
    <w:rsid w:val="006915A0"/>
    <w:rsid w:val="0069437A"/>
    <w:rsid w:val="00697BE6"/>
    <w:rsid w:val="006A1230"/>
    <w:rsid w:val="006A2126"/>
    <w:rsid w:val="006B3C57"/>
    <w:rsid w:val="006B723A"/>
    <w:rsid w:val="006C0149"/>
    <w:rsid w:val="006C3400"/>
    <w:rsid w:val="006D755A"/>
    <w:rsid w:val="00701FAC"/>
    <w:rsid w:val="00703456"/>
    <w:rsid w:val="0071087F"/>
    <w:rsid w:val="00711C53"/>
    <w:rsid w:val="00712577"/>
    <w:rsid w:val="00716FD3"/>
    <w:rsid w:val="0072358F"/>
    <w:rsid w:val="00730D59"/>
    <w:rsid w:val="00732738"/>
    <w:rsid w:val="0075268B"/>
    <w:rsid w:val="00770719"/>
    <w:rsid w:val="00771B2E"/>
    <w:rsid w:val="0077435A"/>
    <w:rsid w:val="007845C7"/>
    <w:rsid w:val="00784B3B"/>
    <w:rsid w:val="007908DF"/>
    <w:rsid w:val="00794162"/>
    <w:rsid w:val="00795514"/>
    <w:rsid w:val="007B187F"/>
    <w:rsid w:val="007B69A1"/>
    <w:rsid w:val="007D4CC3"/>
    <w:rsid w:val="007D6A2B"/>
    <w:rsid w:val="007E4AEB"/>
    <w:rsid w:val="00842E58"/>
    <w:rsid w:val="00865624"/>
    <w:rsid w:val="00866EF3"/>
    <w:rsid w:val="00871B2D"/>
    <w:rsid w:val="0089457F"/>
    <w:rsid w:val="00897FC4"/>
    <w:rsid w:val="008A0008"/>
    <w:rsid w:val="008A1329"/>
    <w:rsid w:val="008A682C"/>
    <w:rsid w:val="008B1E65"/>
    <w:rsid w:val="008C6028"/>
    <w:rsid w:val="008D1854"/>
    <w:rsid w:val="008D52C6"/>
    <w:rsid w:val="008E7A26"/>
    <w:rsid w:val="00902300"/>
    <w:rsid w:val="00902ABD"/>
    <w:rsid w:val="00904D79"/>
    <w:rsid w:val="00907FE1"/>
    <w:rsid w:val="0091170F"/>
    <w:rsid w:val="00920BB9"/>
    <w:rsid w:val="0092597F"/>
    <w:rsid w:val="009510C2"/>
    <w:rsid w:val="00952198"/>
    <w:rsid w:val="009522DC"/>
    <w:rsid w:val="00961777"/>
    <w:rsid w:val="00961F14"/>
    <w:rsid w:val="00977040"/>
    <w:rsid w:val="0098300C"/>
    <w:rsid w:val="00995E9E"/>
    <w:rsid w:val="009A717B"/>
    <w:rsid w:val="009A792A"/>
    <w:rsid w:val="009B297F"/>
    <w:rsid w:val="009C62DD"/>
    <w:rsid w:val="009D39BB"/>
    <w:rsid w:val="009F4C64"/>
    <w:rsid w:val="00A170CC"/>
    <w:rsid w:val="00A43924"/>
    <w:rsid w:val="00A46CDD"/>
    <w:rsid w:val="00A50494"/>
    <w:rsid w:val="00A57E47"/>
    <w:rsid w:val="00A66829"/>
    <w:rsid w:val="00A76C2A"/>
    <w:rsid w:val="00A84E2D"/>
    <w:rsid w:val="00A9326B"/>
    <w:rsid w:val="00A939AF"/>
    <w:rsid w:val="00A95935"/>
    <w:rsid w:val="00AA5171"/>
    <w:rsid w:val="00AC37FE"/>
    <w:rsid w:val="00AD0304"/>
    <w:rsid w:val="00AD148E"/>
    <w:rsid w:val="00AD76B1"/>
    <w:rsid w:val="00AE2B58"/>
    <w:rsid w:val="00AE4EE6"/>
    <w:rsid w:val="00AF4DC0"/>
    <w:rsid w:val="00B012E0"/>
    <w:rsid w:val="00B0635C"/>
    <w:rsid w:val="00B13F06"/>
    <w:rsid w:val="00B17B7A"/>
    <w:rsid w:val="00B247D9"/>
    <w:rsid w:val="00B47039"/>
    <w:rsid w:val="00B64C21"/>
    <w:rsid w:val="00B97E16"/>
    <w:rsid w:val="00BB54E1"/>
    <w:rsid w:val="00BB6CF7"/>
    <w:rsid w:val="00BC0AF1"/>
    <w:rsid w:val="00BC5704"/>
    <w:rsid w:val="00BE6162"/>
    <w:rsid w:val="00BE7681"/>
    <w:rsid w:val="00BE7F6D"/>
    <w:rsid w:val="00BF183F"/>
    <w:rsid w:val="00C06C1D"/>
    <w:rsid w:val="00C0781E"/>
    <w:rsid w:val="00C30D36"/>
    <w:rsid w:val="00C3212D"/>
    <w:rsid w:val="00C40411"/>
    <w:rsid w:val="00C47EB4"/>
    <w:rsid w:val="00C500D3"/>
    <w:rsid w:val="00C649CC"/>
    <w:rsid w:val="00CA4347"/>
    <w:rsid w:val="00CA733B"/>
    <w:rsid w:val="00CB24C2"/>
    <w:rsid w:val="00CC332A"/>
    <w:rsid w:val="00CC69D3"/>
    <w:rsid w:val="00CD4B2E"/>
    <w:rsid w:val="00CD6648"/>
    <w:rsid w:val="00CD6685"/>
    <w:rsid w:val="00CF0630"/>
    <w:rsid w:val="00CF26B9"/>
    <w:rsid w:val="00CF5B51"/>
    <w:rsid w:val="00CF75EB"/>
    <w:rsid w:val="00D0022D"/>
    <w:rsid w:val="00D02E4F"/>
    <w:rsid w:val="00D03A67"/>
    <w:rsid w:val="00D07D63"/>
    <w:rsid w:val="00D10C1E"/>
    <w:rsid w:val="00D15DA8"/>
    <w:rsid w:val="00D16257"/>
    <w:rsid w:val="00D20D69"/>
    <w:rsid w:val="00D263BB"/>
    <w:rsid w:val="00D438A7"/>
    <w:rsid w:val="00D45B08"/>
    <w:rsid w:val="00D56703"/>
    <w:rsid w:val="00D5787B"/>
    <w:rsid w:val="00D63335"/>
    <w:rsid w:val="00D71E96"/>
    <w:rsid w:val="00D84E72"/>
    <w:rsid w:val="00D952CE"/>
    <w:rsid w:val="00DA71E7"/>
    <w:rsid w:val="00DC0049"/>
    <w:rsid w:val="00DD0CC7"/>
    <w:rsid w:val="00DE00DE"/>
    <w:rsid w:val="00DE4710"/>
    <w:rsid w:val="00DE6891"/>
    <w:rsid w:val="00DF5758"/>
    <w:rsid w:val="00E00A62"/>
    <w:rsid w:val="00E019C4"/>
    <w:rsid w:val="00E07872"/>
    <w:rsid w:val="00E4261E"/>
    <w:rsid w:val="00E43072"/>
    <w:rsid w:val="00E838FA"/>
    <w:rsid w:val="00E95EE9"/>
    <w:rsid w:val="00EA1217"/>
    <w:rsid w:val="00EA3357"/>
    <w:rsid w:val="00EB0D6E"/>
    <w:rsid w:val="00EB3057"/>
    <w:rsid w:val="00EB59B5"/>
    <w:rsid w:val="00EC538F"/>
    <w:rsid w:val="00EC6A5B"/>
    <w:rsid w:val="00EE171E"/>
    <w:rsid w:val="00EE2EBC"/>
    <w:rsid w:val="00EE4221"/>
    <w:rsid w:val="00EF0685"/>
    <w:rsid w:val="00EF5AE3"/>
    <w:rsid w:val="00EF7D74"/>
    <w:rsid w:val="00F01C7A"/>
    <w:rsid w:val="00F02AF9"/>
    <w:rsid w:val="00F050A7"/>
    <w:rsid w:val="00F071D5"/>
    <w:rsid w:val="00F156F8"/>
    <w:rsid w:val="00F16D7B"/>
    <w:rsid w:val="00F251A2"/>
    <w:rsid w:val="00F275BB"/>
    <w:rsid w:val="00F51BD2"/>
    <w:rsid w:val="00F60C05"/>
    <w:rsid w:val="00F66CED"/>
    <w:rsid w:val="00F677D6"/>
    <w:rsid w:val="00F72652"/>
    <w:rsid w:val="00F77263"/>
    <w:rsid w:val="00F801FD"/>
    <w:rsid w:val="00F86E6B"/>
    <w:rsid w:val="00F95AA7"/>
    <w:rsid w:val="00F96F64"/>
    <w:rsid w:val="00FC3B1A"/>
    <w:rsid w:val="00FD17A3"/>
    <w:rsid w:val="00FD1A44"/>
    <w:rsid w:val="00FD4A11"/>
    <w:rsid w:val="00FE2693"/>
    <w:rsid w:val="00FE3A81"/>
    <w:rsid w:val="00FE58BB"/>
    <w:rsid w:val="00FF6348"/>
    <w:rsid w:val="0280969C"/>
    <w:rsid w:val="0E0FFAE7"/>
    <w:rsid w:val="47CDE938"/>
    <w:rsid w:val="4C8831FE"/>
    <w:rsid w:val="4FBFD2C0"/>
    <w:rsid w:val="515BA321"/>
    <w:rsid w:val="6D8AE351"/>
    <w:rsid w:val="6F1C3FFC"/>
    <w:rsid w:val="7027FF8A"/>
    <w:rsid w:val="73853146"/>
    <w:rsid w:val="7C115517"/>
    <w:rsid w:val="7FF8F0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ACE10"/>
  <w15:chartTrackingRefBased/>
  <w15:docId w15:val="{E7E72C93-6ED4-42AB-AAEB-9022CD604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abella"/>
    <w:rsid w:val="000E7045"/>
    <w:pPr>
      <w:spacing w:line="240" w:lineRule="auto"/>
    </w:pPr>
    <w:rPr>
      <w:rFonts w:ascii="Montserrat" w:hAnsi="Montserrat"/>
      <w:sz w:val="20"/>
    </w:rPr>
  </w:style>
  <w:style w:type="paragraph" w:styleId="Titolo1">
    <w:name w:val="heading 1"/>
    <w:aliases w:val="Titolo 1 Afol"/>
    <w:basedOn w:val="Normale"/>
    <w:next w:val="Normale"/>
    <w:link w:val="Titolo1Carattere"/>
    <w:uiPriority w:val="9"/>
    <w:qFormat/>
    <w:rsid w:val="00907FE1"/>
    <w:pPr>
      <w:keepNext/>
      <w:keepLines/>
      <w:spacing w:before="480" w:after="600"/>
      <w:ind w:right="113" w:firstLine="113"/>
      <w:outlineLvl w:val="0"/>
    </w:pPr>
    <w:rPr>
      <w:rFonts w:eastAsiaTheme="majorEastAsia" w:cstheme="majorBidi"/>
      <w:b/>
      <w:smallCaps/>
      <w:color w:val="0054A6"/>
      <w:sz w:val="36"/>
      <w:szCs w:val="32"/>
    </w:rPr>
  </w:style>
  <w:style w:type="paragraph" w:styleId="Titolo2">
    <w:name w:val="heading 2"/>
    <w:aliases w:val="Titolo 2 Afol"/>
    <w:basedOn w:val="Normale"/>
    <w:next w:val="Normale"/>
    <w:link w:val="Titolo2Carattere"/>
    <w:uiPriority w:val="9"/>
    <w:unhideWhenUsed/>
    <w:qFormat/>
    <w:rsid w:val="00557CED"/>
    <w:pPr>
      <w:keepNext/>
      <w:keepLines/>
      <w:spacing w:before="480" w:after="480"/>
      <w:ind w:left="284" w:right="284"/>
      <w:outlineLvl w:val="1"/>
    </w:pPr>
    <w:rPr>
      <w:rFonts w:eastAsiaTheme="majorEastAsia" w:cstheme="majorBidi"/>
      <w:b/>
      <w:smallCaps/>
      <w:color w:val="2F5496" w:themeColor="accent1" w:themeShade="BF"/>
      <w:sz w:val="40"/>
      <w:szCs w:val="26"/>
      <w:lang w:eastAsia="it-IT"/>
    </w:rPr>
  </w:style>
  <w:style w:type="paragraph" w:styleId="Titolo3">
    <w:name w:val="heading 3"/>
    <w:aliases w:val="Titolo 3 Afol"/>
    <w:basedOn w:val="Normale"/>
    <w:next w:val="Normale"/>
    <w:link w:val="Titolo3Carattere"/>
    <w:uiPriority w:val="9"/>
    <w:unhideWhenUsed/>
    <w:qFormat/>
    <w:rsid w:val="00557CED"/>
    <w:pPr>
      <w:keepNext/>
      <w:keepLines/>
      <w:spacing w:before="360" w:after="120"/>
      <w:ind w:left="284" w:right="-1"/>
      <w:outlineLvl w:val="2"/>
    </w:pPr>
    <w:rPr>
      <w:rFonts w:eastAsiaTheme="majorEastAsia" w:cstheme="majorBidi"/>
      <w:color w:val="0054A6"/>
      <w:sz w:val="28"/>
      <w:szCs w:val="24"/>
      <w:lang w:eastAsia="it-IT"/>
    </w:rPr>
  </w:style>
  <w:style w:type="paragraph" w:styleId="Titolo4">
    <w:name w:val="heading 4"/>
    <w:aliases w:val="Titolo 4 Afol"/>
    <w:basedOn w:val="Normale"/>
    <w:next w:val="Normale"/>
    <w:link w:val="Titolo4Carattere"/>
    <w:uiPriority w:val="9"/>
    <w:unhideWhenUsed/>
    <w:qFormat/>
    <w:rsid w:val="00557CED"/>
    <w:pPr>
      <w:keepNext/>
      <w:keepLines/>
      <w:tabs>
        <w:tab w:val="left" w:pos="540"/>
      </w:tabs>
      <w:spacing w:before="360" w:after="120"/>
      <w:ind w:left="540" w:right="-82" w:hanging="30"/>
      <w:outlineLvl w:val="3"/>
    </w:pPr>
    <w:rPr>
      <w:rFonts w:eastAsiaTheme="majorEastAsia" w:cstheme="majorBidi"/>
      <w:iCs/>
      <w:color w:val="0054A6"/>
      <w:sz w:val="24"/>
    </w:rPr>
  </w:style>
  <w:style w:type="paragraph" w:styleId="Titolo5">
    <w:name w:val="heading 5"/>
    <w:aliases w:val="Titolo 5 Afol"/>
    <w:basedOn w:val="Normale"/>
    <w:next w:val="Normale"/>
    <w:link w:val="Titolo5Carattere"/>
    <w:uiPriority w:val="9"/>
    <w:unhideWhenUsed/>
    <w:qFormat/>
    <w:rsid w:val="00CC69D3"/>
    <w:pPr>
      <w:keepNext/>
      <w:keepLines/>
      <w:spacing w:before="360" w:after="120"/>
      <w:ind w:right="624"/>
      <w:outlineLvl w:val="4"/>
    </w:pPr>
    <w:rPr>
      <w:rFonts w:eastAsiaTheme="majorEastAsia" w:cstheme="majorBidi"/>
      <w:i/>
      <w:color w:val="2F5496" w:themeColor="accent1" w:themeShade="BF"/>
      <w:sz w:val="24"/>
      <w:lang w:eastAsia="it-IT"/>
    </w:rPr>
  </w:style>
  <w:style w:type="paragraph" w:styleId="Titolo6">
    <w:name w:val="heading 6"/>
    <w:basedOn w:val="Normale"/>
    <w:next w:val="Normale"/>
    <w:link w:val="Titolo6Carattere"/>
    <w:uiPriority w:val="9"/>
    <w:unhideWhenUsed/>
    <w:qFormat/>
    <w:rsid w:val="0072358F"/>
    <w:pPr>
      <w:keepNext/>
      <w:keepLines/>
      <w:spacing w:before="240" w:after="60"/>
      <w:jc w:val="center"/>
      <w:outlineLvl w:val="5"/>
    </w:pPr>
    <w:rPr>
      <w:rFonts w:eastAsiaTheme="majorEastAsia" w:cstheme="majorBidi"/>
      <w:color w:val="0054A6"/>
      <w:sz w:val="22"/>
    </w:rPr>
  </w:style>
  <w:style w:type="paragraph" w:styleId="Titolo7">
    <w:name w:val="heading 7"/>
    <w:basedOn w:val="Normale"/>
    <w:next w:val="Normale"/>
    <w:link w:val="Titolo7Carattere"/>
    <w:uiPriority w:val="9"/>
    <w:unhideWhenUsed/>
    <w:qFormat/>
    <w:rsid w:val="0089457F"/>
    <w:pPr>
      <w:keepNext/>
      <w:keepLines/>
      <w:spacing w:before="40" w:after="0"/>
      <w:outlineLvl w:val="6"/>
    </w:pPr>
    <w:rPr>
      <w:rFonts w:eastAsiaTheme="majorEastAsia" w:cstheme="majorBidi"/>
      <w:i/>
      <w:iCs/>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1 Afol Carattere"/>
    <w:basedOn w:val="Carpredefinitoparagrafo"/>
    <w:link w:val="Titolo1"/>
    <w:uiPriority w:val="9"/>
    <w:rsid w:val="00907FE1"/>
    <w:rPr>
      <w:rFonts w:ascii="Montserrat" w:eastAsiaTheme="majorEastAsia" w:hAnsi="Montserrat" w:cstheme="majorBidi"/>
      <w:b/>
      <w:smallCaps/>
      <w:color w:val="0054A6"/>
      <w:sz w:val="36"/>
      <w:szCs w:val="32"/>
    </w:rPr>
  </w:style>
  <w:style w:type="character" w:customStyle="1" w:styleId="Titolo2Carattere">
    <w:name w:val="Titolo 2 Carattere"/>
    <w:aliases w:val="Titolo 2 Afol Carattere"/>
    <w:basedOn w:val="Carpredefinitoparagrafo"/>
    <w:link w:val="Titolo2"/>
    <w:uiPriority w:val="9"/>
    <w:rsid w:val="00557CED"/>
    <w:rPr>
      <w:rFonts w:ascii="Montserrat" w:eastAsiaTheme="majorEastAsia" w:hAnsi="Montserrat" w:cstheme="majorBidi"/>
      <w:b/>
      <w:smallCaps/>
      <w:color w:val="2F5496" w:themeColor="accent1" w:themeShade="BF"/>
      <w:sz w:val="40"/>
      <w:szCs w:val="26"/>
      <w:lang w:eastAsia="it-IT"/>
    </w:rPr>
  </w:style>
  <w:style w:type="character" w:customStyle="1" w:styleId="Titolo3Carattere">
    <w:name w:val="Titolo 3 Carattere"/>
    <w:aliases w:val="Titolo 3 Afol Carattere"/>
    <w:basedOn w:val="Carpredefinitoparagrafo"/>
    <w:link w:val="Titolo3"/>
    <w:uiPriority w:val="9"/>
    <w:rsid w:val="00557CED"/>
    <w:rPr>
      <w:rFonts w:ascii="Montserrat" w:eastAsiaTheme="majorEastAsia" w:hAnsi="Montserrat" w:cstheme="majorBidi"/>
      <w:color w:val="0054A6"/>
      <w:sz w:val="28"/>
      <w:szCs w:val="24"/>
      <w:lang w:eastAsia="it-IT"/>
    </w:rPr>
  </w:style>
  <w:style w:type="character" w:customStyle="1" w:styleId="Titolo4Carattere">
    <w:name w:val="Titolo 4 Carattere"/>
    <w:aliases w:val="Titolo 4 Afol Carattere"/>
    <w:basedOn w:val="Carpredefinitoparagrafo"/>
    <w:link w:val="Titolo4"/>
    <w:uiPriority w:val="9"/>
    <w:rsid w:val="00557CED"/>
    <w:rPr>
      <w:rFonts w:ascii="Montserrat" w:eastAsiaTheme="majorEastAsia" w:hAnsi="Montserrat" w:cstheme="majorBidi"/>
      <w:iCs/>
      <w:color w:val="0054A6"/>
      <w:sz w:val="24"/>
    </w:rPr>
  </w:style>
  <w:style w:type="paragraph" w:styleId="Nessunaspaziatura">
    <w:name w:val="No Spacing"/>
    <w:aliases w:val="Testo Afol"/>
    <w:basedOn w:val="Normale"/>
    <w:next w:val="Normale"/>
    <w:link w:val="NessunaspaziaturaCarattere"/>
    <w:uiPriority w:val="1"/>
    <w:qFormat/>
    <w:rsid w:val="00784B3B"/>
    <w:pPr>
      <w:spacing w:after="120"/>
      <w:jc w:val="both"/>
    </w:pPr>
    <w:rPr>
      <w:sz w:val="22"/>
    </w:rPr>
  </w:style>
  <w:style w:type="character" w:customStyle="1" w:styleId="Titolo5Carattere">
    <w:name w:val="Titolo 5 Carattere"/>
    <w:aliases w:val="Titolo 5 Afol Carattere"/>
    <w:basedOn w:val="Carpredefinitoparagrafo"/>
    <w:link w:val="Titolo5"/>
    <w:uiPriority w:val="9"/>
    <w:rsid w:val="00CC69D3"/>
    <w:rPr>
      <w:rFonts w:ascii="Montserrat" w:eastAsiaTheme="majorEastAsia" w:hAnsi="Montserrat" w:cstheme="majorBidi"/>
      <w:i/>
      <w:color w:val="2F5496" w:themeColor="accent1" w:themeShade="BF"/>
      <w:sz w:val="24"/>
      <w:lang w:eastAsia="it-IT"/>
    </w:rPr>
  </w:style>
  <w:style w:type="character" w:customStyle="1" w:styleId="Titolo6Carattere">
    <w:name w:val="Titolo 6 Carattere"/>
    <w:basedOn w:val="Carpredefinitoparagrafo"/>
    <w:link w:val="Titolo6"/>
    <w:uiPriority w:val="9"/>
    <w:rsid w:val="0072358F"/>
    <w:rPr>
      <w:rFonts w:ascii="Montserrat" w:eastAsiaTheme="majorEastAsia" w:hAnsi="Montserrat" w:cstheme="majorBidi"/>
      <w:color w:val="0054A6"/>
    </w:rPr>
  </w:style>
  <w:style w:type="paragraph" w:styleId="Titolo">
    <w:name w:val="Title"/>
    <w:aliases w:val="Copertina"/>
    <w:basedOn w:val="Normale"/>
    <w:next w:val="Normale"/>
    <w:link w:val="TitoloCarattere"/>
    <w:uiPriority w:val="10"/>
    <w:qFormat/>
    <w:rsid w:val="00907FE1"/>
    <w:pPr>
      <w:spacing w:after="0"/>
      <w:contextualSpacing/>
      <w:jc w:val="center"/>
    </w:pPr>
    <w:rPr>
      <w:rFonts w:eastAsiaTheme="majorEastAsia" w:cstheme="majorBidi"/>
      <w:b/>
      <w:color w:val="0054A6"/>
      <w:spacing w:val="-10"/>
      <w:kern w:val="28"/>
      <w:sz w:val="64"/>
      <w:szCs w:val="56"/>
    </w:rPr>
  </w:style>
  <w:style w:type="character" w:customStyle="1" w:styleId="TitoloCarattere">
    <w:name w:val="Titolo Carattere"/>
    <w:aliases w:val="Copertina Carattere"/>
    <w:basedOn w:val="Carpredefinitoparagrafo"/>
    <w:link w:val="Titolo"/>
    <w:uiPriority w:val="10"/>
    <w:rsid w:val="00907FE1"/>
    <w:rPr>
      <w:rFonts w:ascii="Montserrat" w:eastAsiaTheme="majorEastAsia" w:hAnsi="Montserrat" w:cstheme="majorBidi"/>
      <w:b/>
      <w:color w:val="0054A6"/>
      <w:spacing w:val="-10"/>
      <w:kern w:val="28"/>
      <w:sz w:val="64"/>
      <w:szCs w:val="56"/>
    </w:rPr>
  </w:style>
  <w:style w:type="paragraph" w:styleId="Titolosommario">
    <w:name w:val="TOC Heading"/>
    <w:basedOn w:val="Titolo1"/>
    <w:next w:val="Normale"/>
    <w:uiPriority w:val="39"/>
    <w:unhideWhenUsed/>
    <w:qFormat/>
    <w:rsid w:val="0089457F"/>
    <w:pPr>
      <w:spacing w:before="240" w:after="0" w:line="259" w:lineRule="auto"/>
      <w:ind w:right="0" w:firstLine="0"/>
      <w:outlineLvl w:val="9"/>
    </w:pPr>
    <w:rPr>
      <w:smallCaps w:val="0"/>
      <w:sz w:val="32"/>
      <w:lang w:eastAsia="it-IT"/>
    </w:rPr>
  </w:style>
  <w:style w:type="paragraph" w:styleId="Sommario1">
    <w:name w:val="toc 1"/>
    <w:basedOn w:val="Normale"/>
    <w:next w:val="Normale"/>
    <w:autoRedefine/>
    <w:uiPriority w:val="39"/>
    <w:unhideWhenUsed/>
    <w:rsid w:val="00AD0304"/>
    <w:pPr>
      <w:spacing w:after="100"/>
    </w:pPr>
  </w:style>
  <w:style w:type="paragraph" w:styleId="Sommario2">
    <w:name w:val="toc 2"/>
    <w:basedOn w:val="Normale"/>
    <w:next w:val="Normale"/>
    <w:autoRedefine/>
    <w:uiPriority w:val="39"/>
    <w:unhideWhenUsed/>
    <w:rsid w:val="00CC69D3"/>
    <w:pPr>
      <w:tabs>
        <w:tab w:val="left" w:pos="660"/>
        <w:tab w:val="right" w:leader="dot" w:pos="9628"/>
      </w:tabs>
      <w:spacing w:after="100"/>
      <w:ind w:left="200"/>
    </w:pPr>
    <w:rPr>
      <w:b/>
      <w:bCs/>
      <w:noProof/>
      <w:sz w:val="24"/>
      <w:szCs w:val="28"/>
    </w:rPr>
  </w:style>
  <w:style w:type="paragraph" w:styleId="Sommario3">
    <w:name w:val="toc 3"/>
    <w:basedOn w:val="Normale"/>
    <w:next w:val="Normale"/>
    <w:autoRedefine/>
    <w:uiPriority w:val="39"/>
    <w:unhideWhenUsed/>
    <w:rsid w:val="00491872"/>
    <w:pPr>
      <w:tabs>
        <w:tab w:val="left" w:pos="880"/>
        <w:tab w:val="right" w:leader="dot" w:pos="9628"/>
      </w:tabs>
      <w:spacing w:after="100"/>
      <w:ind w:left="993" w:hanging="593"/>
    </w:pPr>
  </w:style>
  <w:style w:type="character" w:styleId="Collegamentoipertestuale">
    <w:name w:val="Hyperlink"/>
    <w:basedOn w:val="Carpredefinitoparagrafo"/>
    <w:uiPriority w:val="99"/>
    <w:unhideWhenUsed/>
    <w:rsid w:val="00AD0304"/>
    <w:rPr>
      <w:color w:val="0563C1" w:themeColor="hyperlink"/>
      <w:u w:val="single"/>
    </w:rPr>
  </w:style>
  <w:style w:type="paragraph" w:styleId="Intestazione">
    <w:name w:val="header"/>
    <w:basedOn w:val="Normale"/>
    <w:link w:val="IntestazioneCarattere"/>
    <w:uiPriority w:val="99"/>
    <w:unhideWhenUsed/>
    <w:rsid w:val="00AD0304"/>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AD0304"/>
    <w:rPr>
      <w:rFonts w:ascii="Cambria" w:hAnsi="Cambria"/>
      <w:sz w:val="20"/>
    </w:rPr>
  </w:style>
  <w:style w:type="paragraph" w:styleId="Pidipagina">
    <w:name w:val="footer"/>
    <w:basedOn w:val="Normale"/>
    <w:link w:val="PidipaginaCarattere"/>
    <w:uiPriority w:val="99"/>
    <w:unhideWhenUsed/>
    <w:rsid w:val="00AD0304"/>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AD0304"/>
    <w:rPr>
      <w:rFonts w:ascii="Cambria" w:hAnsi="Cambria"/>
      <w:sz w:val="20"/>
    </w:rPr>
  </w:style>
  <w:style w:type="character" w:customStyle="1" w:styleId="NessunaspaziaturaCarattere">
    <w:name w:val="Nessuna spaziatura Carattere"/>
    <w:aliases w:val="Testo Afol Carattere"/>
    <w:basedOn w:val="Carpredefinitoparagrafo"/>
    <w:link w:val="Nessunaspaziatura"/>
    <w:uiPriority w:val="1"/>
    <w:rsid w:val="00784B3B"/>
    <w:rPr>
      <w:rFonts w:ascii="Montserrat" w:hAnsi="Montserrat"/>
    </w:rPr>
  </w:style>
  <w:style w:type="paragraph" w:styleId="Paragrafoelenco">
    <w:name w:val="List Paragraph"/>
    <w:basedOn w:val="Normale"/>
    <w:link w:val="ParagrafoelencoCarattere"/>
    <w:uiPriority w:val="34"/>
    <w:qFormat/>
    <w:rsid w:val="00F156F8"/>
    <w:pPr>
      <w:ind w:left="720"/>
      <w:contextualSpacing/>
      <w:jc w:val="both"/>
    </w:pPr>
    <w:rPr>
      <w:sz w:val="22"/>
    </w:rPr>
  </w:style>
  <w:style w:type="table" w:styleId="Grigliatabella">
    <w:name w:val="Table Grid"/>
    <w:basedOn w:val="Tabellanormale"/>
    <w:uiPriority w:val="39"/>
    <w:rsid w:val="009A7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5scura-colore5">
    <w:name w:val="Grid Table 5 Dark Accent 5"/>
    <w:basedOn w:val="Tabellanormale"/>
    <w:uiPriority w:val="50"/>
    <w:rsid w:val="006518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Numeropagina">
    <w:name w:val="page number"/>
    <w:basedOn w:val="Carpredefinitoparagrafo"/>
    <w:uiPriority w:val="99"/>
    <w:semiHidden/>
    <w:unhideWhenUsed/>
    <w:rsid w:val="00143940"/>
  </w:style>
  <w:style w:type="character" w:styleId="Testosegnaposto">
    <w:name w:val="Placeholder Text"/>
    <w:basedOn w:val="Carpredefinitoparagrafo"/>
    <w:uiPriority w:val="99"/>
    <w:semiHidden/>
    <w:rsid w:val="005B3924"/>
    <w:rPr>
      <w:color w:val="808080"/>
    </w:rPr>
  </w:style>
  <w:style w:type="character" w:styleId="Titolodellibro">
    <w:name w:val="Book Title"/>
    <w:basedOn w:val="Carpredefinitoparagrafo"/>
    <w:uiPriority w:val="33"/>
    <w:qFormat/>
    <w:rsid w:val="0089457F"/>
    <w:rPr>
      <w:rFonts w:ascii="Montserrat" w:hAnsi="Montserrat"/>
      <w:b/>
      <w:bCs/>
      <w:i/>
      <w:iCs/>
      <w:spacing w:val="5"/>
    </w:rPr>
  </w:style>
  <w:style w:type="character" w:styleId="Riferimentointenso">
    <w:name w:val="Intense Reference"/>
    <w:basedOn w:val="Carpredefinitoparagrafo"/>
    <w:uiPriority w:val="32"/>
    <w:qFormat/>
    <w:rsid w:val="0089457F"/>
    <w:rPr>
      <w:rFonts w:ascii="Montserrat" w:hAnsi="Montserrat"/>
      <w:b/>
      <w:bCs/>
      <w:smallCaps/>
      <w:color w:val="4472C4" w:themeColor="accent1"/>
      <w:spacing w:val="5"/>
    </w:rPr>
  </w:style>
  <w:style w:type="character" w:styleId="Riferimentodelicato">
    <w:name w:val="Subtle Reference"/>
    <w:basedOn w:val="Carpredefinitoparagrafo"/>
    <w:uiPriority w:val="31"/>
    <w:qFormat/>
    <w:rsid w:val="0089457F"/>
    <w:rPr>
      <w:rFonts w:ascii="Montserrat" w:hAnsi="Montserrat"/>
      <w:smallCaps/>
      <w:color w:val="5A5A5A" w:themeColor="text1" w:themeTint="A5"/>
    </w:rPr>
  </w:style>
  <w:style w:type="paragraph" w:styleId="Citazioneintensa">
    <w:name w:val="Intense Quote"/>
    <w:basedOn w:val="Normale"/>
    <w:next w:val="Normale"/>
    <w:link w:val="CitazioneintensaCarattere"/>
    <w:uiPriority w:val="30"/>
    <w:qFormat/>
    <w:rsid w:val="0089457F"/>
    <w:pPr>
      <w:pBdr>
        <w:top w:val="single" w:sz="4" w:space="10" w:color="4472C4" w:themeColor="accent1"/>
        <w:bottom w:val="single" w:sz="4" w:space="10" w:color="4472C4" w:themeColor="accent1"/>
      </w:pBdr>
      <w:spacing w:before="360" w:after="360"/>
      <w:ind w:left="864" w:right="864"/>
      <w:jc w:val="center"/>
    </w:pPr>
    <w:rPr>
      <w:i/>
      <w:iCs/>
      <w:color w:val="0054A6"/>
    </w:rPr>
  </w:style>
  <w:style w:type="character" w:customStyle="1" w:styleId="CitazioneintensaCarattere">
    <w:name w:val="Citazione intensa Carattere"/>
    <w:basedOn w:val="Carpredefinitoparagrafo"/>
    <w:link w:val="Citazioneintensa"/>
    <w:uiPriority w:val="30"/>
    <w:rsid w:val="0089457F"/>
    <w:rPr>
      <w:rFonts w:ascii="Montserrat" w:hAnsi="Montserrat"/>
      <w:i/>
      <w:iCs/>
      <w:color w:val="0054A6"/>
      <w:sz w:val="20"/>
    </w:rPr>
  </w:style>
  <w:style w:type="character" w:styleId="Enfasigrassetto">
    <w:name w:val="Strong"/>
    <w:basedOn w:val="Carpredefinitoparagrafo"/>
    <w:uiPriority w:val="22"/>
    <w:qFormat/>
    <w:rsid w:val="0089457F"/>
    <w:rPr>
      <w:rFonts w:ascii="Montserrat" w:hAnsi="Montserrat"/>
      <w:b/>
      <w:bCs/>
    </w:rPr>
  </w:style>
  <w:style w:type="character" w:styleId="Enfasiintensa">
    <w:name w:val="Intense Emphasis"/>
    <w:basedOn w:val="Carpredefinitoparagrafo"/>
    <w:uiPriority w:val="21"/>
    <w:qFormat/>
    <w:rsid w:val="0089457F"/>
    <w:rPr>
      <w:rFonts w:ascii="Montserrat" w:hAnsi="Montserrat"/>
      <w:i/>
      <w:iCs/>
      <w:color w:val="4472C4" w:themeColor="accent1"/>
    </w:rPr>
  </w:style>
  <w:style w:type="character" w:styleId="Enfasicorsivo">
    <w:name w:val="Emphasis"/>
    <w:basedOn w:val="Carpredefinitoparagrafo"/>
    <w:uiPriority w:val="20"/>
    <w:qFormat/>
    <w:rsid w:val="0089457F"/>
    <w:rPr>
      <w:rFonts w:ascii="Montserrat" w:hAnsi="Montserrat"/>
      <w:i/>
      <w:iCs/>
    </w:rPr>
  </w:style>
  <w:style w:type="character" w:styleId="Enfasidelicata">
    <w:name w:val="Subtle Emphasis"/>
    <w:basedOn w:val="Carpredefinitoparagrafo"/>
    <w:uiPriority w:val="19"/>
    <w:qFormat/>
    <w:rsid w:val="0089457F"/>
    <w:rPr>
      <w:rFonts w:ascii="Montserrat" w:hAnsi="Montserrat"/>
      <w:i/>
      <w:iCs/>
      <w:color w:val="404040" w:themeColor="text1" w:themeTint="BF"/>
    </w:rPr>
  </w:style>
  <w:style w:type="paragraph" w:styleId="Sottotitolo">
    <w:name w:val="Subtitle"/>
    <w:basedOn w:val="Normale"/>
    <w:next w:val="Normale"/>
    <w:link w:val="SottotitoloCarattere"/>
    <w:uiPriority w:val="11"/>
    <w:qFormat/>
    <w:rsid w:val="0089457F"/>
    <w:pPr>
      <w:numPr>
        <w:ilvl w:val="1"/>
      </w:numPr>
    </w:pPr>
    <w:rPr>
      <w:rFonts w:eastAsiaTheme="minorEastAsia"/>
      <w:color w:val="5A5A5A" w:themeColor="text1" w:themeTint="A5"/>
      <w:spacing w:val="15"/>
      <w:sz w:val="22"/>
    </w:rPr>
  </w:style>
  <w:style w:type="character" w:customStyle="1" w:styleId="SottotitoloCarattere">
    <w:name w:val="Sottotitolo Carattere"/>
    <w:basedOn w:val="Carpredefinitoparagrafo"/>
    <w:link w:val="Sottotitolo"/>
    <w:uiPriority w:val="11"/>
    <w:rsid w:val="0089457F"/>
    <w:rPr>
      <w:rFonts w:ascii="Montserrat" w:eastAsiaTheme="minorEastAsia" w:hAnsi="Montserrat"/>
      <w:color w:val="5A5A5A" w:themeColor="text1" w:themeTint="A5"/>
      <w:spacing w:val="15"/>
    </w:rPr>
  </w:style>
  <w:style w:type="character" w:customStyle="1" w:styleId="Titolo7Carattere">
    <w:name w:val="Titolo 7 Carattere"/>
    <w:basedOn w:val="Carpredefinitoparagrafo"/>
    <w:link w:val="Titolo7"/>
    <w:uiPriority w:val="9"/>
    <w:rsid w:val="0089457F"/>
    <w:rPr>
      <w:rFonts w:ascii="Montserrat" w:eastAsiaTheme="majorEastAsia" w:hAnsi="Montserrat" w:cstheme="majorBidi"/>
      <w:i/>
      <w:iCs/>
      <w:color w:val="1F3763" w:themeColor="accent1" w:themeShade="7F"/>
      <w:sz w:val="20"/>
    </w:rPr>
  </w:style>
  <w:style w:type="paragraph" w:styleId="Testonotaapidipagina">
    <w:name w:val="footnote text"/>
    <w:aliases w:val="stil,stile 1,Footnote,Footnote1,Footnote2,Footnote3,Footnote4,Footnote5,Footnote6,Footnote7,Footnote8,Footnote9,Footnote10,Footnote11,Footnote21,Footnote31,Footnote41,Footnote51,Footnote61,Footnote71,Footnote81,Footnote91"/>
    <w:basedOn w:val="Normale"/>
    <w:link w:val="TestonotaapidipaginaCarattere"/>
    <w:uiPriority w:val="99"/>
    <w:rsid w:val="00784B3B"/>
    <w:pPr>
      <w:spacing w:after="0"/>
    </w:pPr>
    <w:rPr>
      <w:rFonts w:ascii="Times New Roman" w:eastAsia="Times New Roman" w:hAnsi="Times New Roman" w:cs="Times New Roman"/>
      <w:szCs w:val="20"/>
      <w:lang w:eastAsia="it-IT"/>
    </w:rPr>
  </w:style>
  <w:style w:type="character" w:customStyle="1" w:styleId="TestonotaapidipaginaCarattere">
    <w:name w:val="Testo nota a piè di pagina Carattere"/>
    <w:aliases w:val="stil Carattere,stile 1 Carattere,Footnote Carattere,Footnote1 Carattere,Footnote2 Carattere,Footnote3 Carattere,Footnote4 Carattere,Footnote5 Carattere,Footnote6 Carattere,Footnote7 Carattere,Footnote8 Carattere"/>
    <w:basedOn w:val="Carpredefinitoparagrafo"/>
    <w:link w:val="Testonotaapidipagina"/>
    <w:uiPriority w:val="99"/>
    <w:rsid w:val="00784B3B"/>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unhideWhenUsed/>
    <w:rsid w:val="00784B3B"/>
    <w:rPr>
      <w:vertAlign w:val="superscript"/>
    </w:rPr>
  </w:style>
  <w:style w:type="paragraph" w:styleId="Didascalia">
    <w:name w:val="caption"/>
    <w:basedOn w:val="Normale"/>
    <w:next w:val="Normale"/>
    <w:uiPriority w:val="35"/>
    <w:unhideWhenUsed/>
    <w:qFormat/>
    <w:rsid w:val="001E3715"/>
    <w:pPr>
      <w:spacing w:before="200" w:after="360"/>
      <w:jc w:val="center"/>
    </w:pPr>
    <w:rPr>
      <w:rFonts w:asciiTheme="minorHAnsi" w:eastAsia="Times New Roman" w:hAnsiTheme="minorHAnsi" w:cs="Times New Roman"/>
      <w:i/>
      <w:iCs/>
      <w:color w:val="44546A" w:themeColor="text2"/>
      <w:kern w:val="18"/>
      <w:sz w:val="18"/>
      <w:szCs w:val="18"/>
      <w:lang w:eastAsia="it-IT"/>
    </w:rPr>
  </w:style>
  <w:style w:type="numbering" w:customStyle="1" w:styleId="elenco">
    <w:name w:val="elenco"/>
    <w:basedOn w:val="Nessunelenco"/>
    <w:uiPriority w:val="99"/>
    <w:rsid w:val="00784B3B"/>
    <w:pPr>
      <w:numPr>
        <w:numId w:val="1"/>
      </w:numPr>
    </w:pPr>
  </w:style>
  <w:style w:type="table" w:styleId="Tabellagriglia1chiara-colore5">
    <w:name w:val="Grid Table 1 Light Accent 5"/>
    <w:basedOn w:val="Tabellanormale"/>
    <w:uiPriority w:val="46"/>
    <w:rsid w:val="00F772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note">
    <w:name w:val="note"/>
    <w:basedOn w:val="Testonotaapidipagina"/>
    <w:next w:val="Testonotaapidipagina"/>
    <w:link w:val="noteCarattere"/>
    <w:qFormat/>
    <w:rsid w:val="00F77263"/>
    <w:pPr>
      <w:jc w:val="both"/>
    </w:pPr>
    <w:rPr>
      <w:rFonts w:asciiTheme="majorHAnsi" w:hAnsiTheme="majorHAnsi"/>
      <w:sz w:val="18"/>
      <w:szCs w:val="18"/>
    </w:rPr>
  </w:style>
  <w:style w:type="table" w:customStyle="1" w:styleId="Stile1">
    <w:name w:val="Stile1"/>
    <w:basedOn w:val="Tabellanormale"/>
    <w:uiPriority w:val="99"/>
    <w:rsid w:val="00667B25"/>
    <w:pPr>
      <w:spacing w:after="0" w:line="240" w:lineRule="auto"/>
      <w:jc w:val="center"/>
    </w:pPr>
    <w:rPr>
      <w:sz w:val="20"/>
    </w:rPr>
    <w:tblPr>
      <w:jc w:val="cente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rPr>
      <w:jc w:val="center"/>
    </w:trPr>
    <w:tcPr>
      <w:vAlign w:val="center"/>
    </w:tcPr>
    <w:tblStylePr w:type="firstRow">
      <w:rPr>
        <w:rFonts w:ascii="Montserrat" w:hAnsi="Montserrat"/>
        <w:b/>
        <w:color w:val="FFFFFF" w:themeColor="background1"/>
        <w:sz w:val="20"/>
      </w:rPr>
      <w:tblPr/>
      <w:tcPr>
        <w:shd w:val="clear" w:color="auto" w:fill="5B9BD5"/>
      </w:tcPr>
    </w:tblStylePr>
  </w:style>
  <w:style w:type="character" w:customStyle="1" w:styleId="noteCarattere">
    <w:name w:val="note Carattere"/>
    <w:basedOn w:val="TestonotaapidipaginaCarattere"/>
    <w:link w:val="note"/>
    <w:rsid w:val="00F77263"/>
    <w:rPr>
      <w:rFonts w:asciiTheme="majorHAnsi" w:eastAsia="Times New Roman" w:hAnsiTheme="majorHAnsi" w:cs="Times New Roman"/>
      <w:sz w:val="18"/>
      <w:szCs w:val="18"/>
      <w:lang w:eastAsia="it-IT"/>
    </w:rPr>
  </w:style>
  <w:style w:type="character" w:customStyle="1" w:styleId="ParagrafoelencoCarattere">
    <w:name w:val="Paragrafo elenco Carattere"/>
    <w:basedOn w:val="Carpredefinitoparagrafo"/>
    <w:link w:val="Paragrafoelenco"/>
    <w:uiPriority w:val="34"/>
    <w:rsid w:val="00F156F8"/>
    <w:rPr>
      <w:rFonts w:ascii="Montserrat" w:hAnsi="Montserrat"/>
    </w:rPr>
  </w:style>
  <w:style w:type="paragraph" w:customStyle="1" w:styleId="paragrafo">
    <w:name w:val="paragrafo"/>
    <w:basedOn w:val="Normale"/>
    <w:next w:val="Normale"/>
    <w:link w:val="paragrafoCarattere"/>
    <w:qFormat/>
    <w:rsid w:val="00F156F8"/>
    <w:pPr>
      <w:spacing w:after="120"/>
      <w:jc w:val="both"/>
    </w:pPr>
    <w:rPr>
      <w:rFonts w:asciiTheme="majorHAnsi" w:hAnsiTheme="majorHAnsi"/>
      <w:sz w:val="22"/>
    </w:rPr>
  </w:style>
  <w:style w:type="table" w:customStyle="1" w:styleId="Stile2">
    <w:name w:val="Stile2"/>
    <w:basedOn w:val="Tabellanormale"/>
    <w:uiPriority w:val="99"/>
    <w:rsid w:val="001E3715"/>
    <w:pPr>
      <w:spacing w:after="0" w:line="240" w:lineRule="auto"/>
      <w:jc w:val="center"/>
    </w:p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cPr>
      <w:vAlign w:val="center"/>
    </w:tcPr>
    <w:tblStylePr w:type="firstRow">
      <w:pPr>
        <w:wordWrap/>
        <w:spacing w:beforeLines="0" w:before="0" w:beforeAutospacing="0" w:afterLines="0" w:after="0" w:afterAutospacing="0" w:line="240" w:lineRule="auto"/>
        <w:jc w:val="center"/>
      </w:pPr>
      <w:rPr>
        <w:rFonts w:ascii="Montserrat" w:hAnsi="Montserrat"/>
        <w:b/>
        <w:color w:val="FFFFFF" w:themeColor="background1"/>
        <w:sz w:val="20"/>
      </w:rPr>
      <w:tblPr>
        <w:jc w:val="center"/>
      </w:tblPr>
      <w:trPr>
        <w:cantSplit/>
        <w:tblHeader/>
        <w:jc w:val="center"/>
      </w:trPr>
      <w:tcPr>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cBorders>
        <w:shd w:val="clear" w:color="auto" w:fill="5B9BD5"/>
        <w:vAlign w:val="center"/>
      </w:tcPr>
    </w:tblStylePr>
    <w:tblStylePr w:type="firstCol">
      <w:pPr>
        <w:jc w:val="left"/>
      </w:pPr>
      <w:rPr>
        <w:rFonts w:asciiTheme="minorHAnsi" w:hAnsiTheme="minorHAnsi"/>
        <w:color w:val="000000" w:themeColor="text1"/>
        <w:sz w:val="20"/>
      </w:rPr>
      <w:tblPr/>
      <w:tcPr>
        <w:shd w:val="clear" w:color="auto" w:fill="DEEAF6" w:themeFill="accent5" w:themeFillTint="33"/>
      </w:tcPr>
    </w:tblStylePr>
  </w:style>
  <w:style w:type="character" w:customStyle="1" w:styleId="paragrafoCarattere">
    <w:name w:val="paragrafo Carattere"/>
    <w:basedOn w:val="Carpredefinitoparagrafo"/>
    <w:link w:val="paragrafo"/>
    <w:rsid w:val="00F156F8"/>
    <w:rPr>
      <w:rFonts w:asciiTheme="majorHAnsi" w:hAnsiTheme="majorHAnsi"/>
    </w:rPr>
  </w:style>
  <w:style w:type="paragraph" w:styleId="Corpotesto">
    <w:name w:val="Body Text"/>
    <w:basedOn w:val="Normale"/>
    <w:link w:val="CorpotestoCarattere"/>
    <w:uiPriority w:val="99"/>
    <w:rsid w:val="00F86E6B"/>
    <w:pPr>
      <w:spacing w:after="240" w:line="240" w:lineRule="atLeast"/>
      <w:ind w:firstLine="360"/>
      <w:jc w:val="both"/>
    </w:pPr>
    <w:rPr>
      <w:rFonts w:ascii="Times New Roman" w:eastAsia="Times New Roman" w:hAnsi="Times New Roman" w:cs="Times New Roman"/>
      <w:kern w:val="18"/>
      <w:szCs w:val="20"/>
      <w:lang w:eastAsia="it-IT"/>
    </w:rPr>
  </w:style>
  <w:style w:type="character" w:customStyle="1" w:styleId="CorpotestoCarattere">
    <w:name w:val="Corpo testo Carattere"/>
    <w:basedOn w:val="Carpredefinitoparagrafo"/>
    <w:link w:val="Corpotesto"/>
    <w:uiPriority w:val="99"/>
    <w:rsid w:val="00F86E6B"/>
    <w:rPr>
      <w:rFonts w:ascii="Times New Roman" w:eastAsia="Times New Roman" w:hAnsi="Times New Roman" w:cs="Times New Roman"/>
      <w:kern w:val="18"/>
      <w:sz w:val="20"/>
      <w:szCs w:val="20"/>
      <w:lang w:eastAsia="it-IT"/>
    </w:rPr>
  </w:style>
  <w:style w:type="paragraph" w:customStyle="1" w:styleId="Titolo1-MdL">
    <w:name w:val="Titolo 1 - MdL"/>
    <w:basedOn w:val="Paragrafoelenco"/>
    <w:rsid w:val="00F86E6B"/>
    <w:pPr>
      <w:numPr>
        <w:numId w:val="2"/>
      </w:numPr>
      <w:spacing w:after="200" w:line="360" w:lineRule="auto"/>
      <w:jc w:val="left"/>
      <w:outlineLvl w:val="0"/>
    </w:pPr>
    <w:rPr>
      <w:rFonts w:ascii="Cambria" w:eastAsia="Times New Roman" w:hAnsi="Cambria" w:cs="Times New Roman"/>
      <w:b/>
      <w:sz w:val="24"/>
      <w:szCs w:val="24"/>
      <w:lang w:val="en-US"/>
    </w:rPr>
  </w:style>
  <w:style w:type="paragraph" w:customStyle="1" w:styleId="Titolo2-MdL">
    <w:name w:val="Titolo 2 - MdL"/>
    <w:basedOn w:val="Paragrafoelenco"/>
    <w:rsid w:val="00F86E6B"/>
    <w:pPr>
      <w:numPr>
        <w:ilvl w:val="1"/>
        <w:numId w:val="2"/>
      </w:numPr>
      <w:spacing w:after="200" w:line="360" w:lineRule="auto"/>
      <w:jc w:val="left"/>
      <w:outlineLvl w:val="1"/>
    </w:pPr>
    <w:rPr>
      <w:rFonts w:ascii="Cambria" w:eastAsia="Times New Roman" w:hAnsi="Cambria" w:cs="Times New Roman"/>
      <w:b/>
      <w:lang w:val="en-US"/>
    </w:rPr>
  </w:style>
  <w:style w:type="paragraph" w:customStyle="1" w:styleId="Titolo3-MdL">
    <w:name w:val="Titolo 3 - MdL"/>
    <w:basedOn w:val="Paragrafoelenco"/>
    <w:link w:val="Titolo3-MdLCarattere"/>
    <w:rsid w:val="00F86E6B"/>
    <w:pPr>
      <w:numPr>
        <w:ilvl w:val="2"/>
        <w:numId w:val="2"/>
      </w:numPr>
      <w:spacing w:after="200" w:line="360" w:lineRule="auto"/>
      <w:ind w:left="2160"/>
      <w:jc w:val="left"/>
      <w:outlineLvl w:val="2"/>
    </w:pPr>
    <w:rPr>
      <w:rFonts w:ascii="Cambria" w:eastAsia="Times New Roman" w:hAnsi="Cambria" w:cs="Times New Roman"/>
      <w:lang w:val="en-US"/>
    </w:rPr>
  </w:style>
  <w:style w:type="character" w:customStyle="1" w:styleId="Titolo3-MdLCarattere">
    <w:name w:val="Titolo 3 - MdL Carattere"/>
    <w:basedOn w:val="ParagrafoelencoCarattere"/>
    <w:link w:val="Titolo3-MdL"/>
    <w:rsid w:val="00F86E6B"/>
    <w:rPr>
      <w:rFonts w:ascii="Cambria" w:eastAsia="Times New Roman" w:hAnsi="Cambria" w:cs="Times New Roman"/>
      <w:lang w:val="en-US"/>
    </w:rPr>
  </w:style>
  <w:style w:type="table" w:styleId="Tabellagriglia2-colore1">
    <w:name w:val="Grid Table 2 Accent 1"/>
    <w:basedOn w:val="Tabellanormale"/>
    <w:uiPriority w:val="47"/>
    <w:rsid w:val="00365F9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5scura-colore1">
    <w:name w:val="Grid Table 5 Dark Accent 1"/>
    <w:basedOn w:val="Tabellanormale"/>
    <w:uiPriority w:val="50"/>
    <w:rsid w:val="00365F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lagriglia3-colore1">
    <w:name w:val="Grid Table 3 Accent 1"/>
    <w:basedOn w:val="Tabellanormale"/>
    <w:uiPriority w:val="48"/>
    <w:rsid w:val="00365F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Menzionenonrisolta">
    <w:name w:val="Unresolved Mention"/>
    <w:basedOn w:val="Carpredefinitoparagrafo"/>
    <w:uiPriority w:val="99"/>
    <w:semiHidden/>
    <w:unhideWhenUsed/>
    <w:rsid w:val="00365F97"/>
    <w:rPr>
      <w:color w:val="605E5C"/>
      <w:shd w:val="clear" w:color="auto" w:fill="E1DFDD"/>
    </w:rPr>
  </w:style>
  <w:style w:type="character" w:styleId="Collegamentovisitato">
    <w:name w:val="FollowedHyperlink"/>
    <w:basedOn w:val="Carpredefinitoparagrafo"/>
    <w:uiPriority w:val="99"/>
    <w:semiHidden/>
    <w:unhideWhenUsed/>
    <w:rsid w:val="00365F97"/>
    <w:rPr>
      <w:color w:val="954F72" w:themeColor="followedHyperlink"/>
      <w:u w:val="single"/>
    </w:rPr>
  </w:style>
  <w:style w:type="paragraph" w:customStyle="1" w:styleId="msonormal0">
    <w:name w:val="msonormal"/>
    <w:basedOn w:val="Normale"/>
    <w:rsid w:val="00365F97"/>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TestonotaapidipaginaCarattere1">
    <w:name w:val="Testo nota a piè di pagina Carattere1"/>
    <w:aliases w:val="stile 1 Carattere1,Footnote Carattere1,Footnote1 Carattere1,Footnote2 Carattere1,Footnote3 Carattere1,Footnote4 Carattere1,Footnote5 Carattere1,Footnote6 Carattere1,Footnote7 Carattere1,Footnote8 Carattere1"/>
    <w:basedOn w:val="Carpredefinitoparagrafo"/>
    <w:uiPriority w:val="99"/>
    <w:semiHidden/>
    <w:rsid w:val="00365F97"/>
    <w:rPr>
      <w:sz w:val="20"/>
      <w:szCs w:val="20"/>
    </w:rPr>
  </w:style>
  <w:style w:type="table" w:customStyle="1" w:styleId="Tabellagriglia2-colore11">
    <w:name w:val="Tabella griglia 2 - colore 11"/>
    <w:basedOn w:val="Tabellanormale"/>
    <w:uiPriority w:val="47"/>
    <w:rsid w:val="00365F9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5scura-colore11">
    <w:name w:val="Tabella griglia 5 scura - colore 11"/>
    <w:basedOn w:val="Tabellanormale"/>
    <w:uiPriority w:val="50"/>
    <w:rsid w:val="00365F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lagriglia3-colore11">
    <w:name w:val="Tabella griglia 3 - colore 11"/>
    <w:basedOn w:val="Tabellanormale"/>
    <w:uiPriority w:val="48"/>
    <w:rsid w:val="00365F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Menzionenonrisolta1">
    <w:name w:val="Menzione non risolta1"/>
    <w:basedOn w:val="Carpredefinitoparagrafo"/>
    <w:uiPriority w:val="99"/>
    <w:semiHidden/>
    <w:unhideWhenUsed/>
    <w:rsid w:val="00365F97"/>
    <w:rPr>
      <w:color w:val="605E5C"/>
      <w:shd w:val="clear" w:color="auto" w:fill="E1DFDD"/>
    </w:rPr>
  </w:style>
  <w:style w:type="paragraph" w:styleId="Testofumetto">
    <w:name w:val="Balloon Text"/>
    <w:basedOn w:val="Normale"/>
    <w:link w:val="TestofumettoCarattere"/>
    <w:uiPriority w:val="99"/>
    <w:semiHidden/>
    <w:unhideWhenUsed/>
    <w:rsid w:val="00365F97"/>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5F97"/>
    <w:rPr>
      <w:rFonts w:ascii="Tahoma" w:hAnsi="Tahoma" w:cs="Tahoma"/>
      <w:sz w:val="16"/>
      <w:szCs w:val="16"/>
    </w:rPr>
  </w:style>
  <w:style w:type="character" w:customStyle="1" w:styleId="box-ra">
    <w:name w:val="box-ra"/>
    <w:basedOn w:val="Carpredefinitoparagrafo"/>
    <w:rsid w:val="00365F97"/>
  </w:style>
  <w:style w:type="paragraph" w:customStyle="1" w:styleId="Default">
    <w:name w:val="Default"/>
    <w:rsid w:val="00365F97"/>
    <w:pPr>
      <w:autoSpaceDE w:val="0"/>
      <w:autoSpaceDN w:val="0"/>
      <w:adjustRightInd w:val="0"/>
      <w:spacing w:after="0" w:line="240" w:lineRule="auto"/>
    </w:pPr>
    <w:rPr>
      <w:rFonts w:ascii="Calibri" w:hAnsi="Calibri" w:cs="Calibri"/>
      <w:color w:val="000000"/>
      <w:sz w:val="24"/>
      <w:szCs w:val="24"/>
    </w:rPr>
  </w:style>
  <w:style w:type="paragraph" w:styleId="Testonotadichiusura">
    <w:name w:val="endnote text"/>
    <w:basedOn w:val="Normale"/>
    <w:link w:val="TestonotadichiusuraCarattere"/>
    <w:uiPriority w:val="99"/>
    <w:semiHidden/>
    <w:unhideWhenUsed/>
    <w:rsid w:val="00365F97"/>
    <w:pPr>
      <w:spacing w:after="0"/>
    </w:pPr>
    <w:rPr>
      <w:rFonts w:asciiTheme="minorHAnsi" w:hAnsiTheme="minorHAnsi"/>
      <w:szCs w:val="20"/>
    </w:rPr>
  </w:style>
  <w:style w:type="character" w:customStyle="1" w:styleId="TestonotadichiusuraCarattere">
    <w:name w:val="Testo nota di chiusura Carattere"/>
    <w:basedOn w:val="Carpredefinitoparagrafo"/>
    <w:link w:val="Testonotadichiusura"/>
    <w:uiPriority w:val="99"/>
    <w:semiHidden/>
    <w:rsid w:val="00365F97"/>
    <w:rPr>
      <w:sz w:val="20"/>
      <w:szCs w:val="20"/>
    </w:rPr>
  </w:style>
  <w:style w:type="character" w:styleId="Rimandonotadichiusura">
    <w:name w:val="endnote reference"/>
    <w:basedOn w:val="Carpredefinitoparagrafo"/>
    <w:uiPriority w:val="99"/>
    <w:semiHidden/>
    <w:unhideWhenUsed/>
    <w:rsid w:val="00365F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2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poloprato.unifi.it/"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afolmonzabrianza.it/" TargetMode="External"/><Relationship Id="rId1" Type="http://schemas.openxmlformats.org/officeDocument/2006/relationships/hyperlink" Target="https://www.afolmonzabrianza.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essi\Documents\Modelli%20di%20Office%20personalizzati\Format%20documenti%20interni%20-%20regolamenti%20-%20piani.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987789\Desktop\Afol%20MB2\Gara%20Osservatorio%2021-22-23\Webinar%20Dimissioni\Redditi%202019%20-%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87789\Desktop\Afol%20MB2\Gara%20Osservatorio%2021-22-23\Webinar%20Dimissioni\Redditi%202019%20-%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987789\Desktop\Afol%20MB2\Gara%20Osservatorio%2021-22-23\Webinar%20Dimissioni\Redditi%202019%20-%20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Redditi!$C$170</c:f>
              <c:strCache>
                <c:ptCount val="1"/>
                <c:pt idx="0">
                  <c:v>Dirigente / Impiegato</c:v>
                </c:pt>
              </c:strCache>
            </c:strRef>
          </c:tx>
          <c:spPr>
            <a:solidFill>
              <a:srgbClr val="80C3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Redditi!$B$171:$B$181</c:f>
              <c:strCache>
                <c:ptCount val="11"/>
                <c:pt idx="0">
                  <c:v>Varese</c:v>
                </c:pt>
                <c:pt idx="1">
                  <c:v>Como</c:v>
                </c:pt>
                <c:pt idx="2">
                  <c:v>Sondrio</c:v>
                </c:pt>
                <c:pt idx="3">
                  <c:v>Milano</c:v>
                </c:pt>
                <c:pt idx="4">
                  <c:v>Bergamo</c:v>
                </c:pt>
                <c:pt idx="5">
                  <c:v>Brescia</c:v>
                </c:pt>
                <c:pt idx="6">
                  <c:v>Pavia</c:v>
                </c:pt>
                <c:pt idx="7">
                  <c:v>Cremona</c:v>
                </c:pt>
                <c:pt idx="8">
                  <c:v>Mantova</c:v>
                </c:pt>
                <c:pt idx="9">
                  <c:v>Lecco</c:v>
                </c:pt>
                <c:pt idx="10">
                  <c:v>Lodi</c:v>
                </c:pt>
              </c:strCache>
            </c:strRef>
          </c:cat>
          <c:val>
            <c:numRef>
              <c:f>Redditi!$C$171:$C$181</c:f>
              <c:numCache>
                <c:formatCode>0.0%</c:formatCode>
                <c:ptCount val="11"/>
                <c:pt idx="0">
                  <c:v>-2.2771633051398923E-2</c:v>
                </c:pt>
                <c:pt idx="1">
                  <c:v>-6.2880324543610658E-2</c:v>
                </c:pt>
                <c:pt idx="2">
                  <c:v>-9.3184979137691221E-2</c:v>
                </c:pt>
                <c:pt idx="3">
                  <c:v>0.11386696730552412</c:v>
                </c:pt>
                <c:pt idx="4">
                  <c:v>-6.2162162162162152E-2</c:v>
                </c:pt>
                <c:pt idx="5">
                  <c:v>-9.9300699300699291E-2</c:v>
                </c:pt>
                <c:pt idx="6">
                  <c:v>-0.11647727272727276</c:v>
                </c:pt>
                <c:pt idx="7">
                  <c:v>-9.8532494758909864E-2</c:v>
                </c:pt>
                <c:pt idx="8">
                  <c:v>-9.8532494758909864E-2</c:v>
                </c:pt>
                <c:pt idx="9">
                  <c:v>-2.9469548133595355E-2</c:v>
                </c:pt>
                <c:pt idx="10">
                  <c:v>-4.8699132755170141E-2</c:v>
                </c:pt>
              </c:numCache>
            </c:numRef>
          </c:val>
          <c:extLst>
            <c:ext xmlns:c16="http://schemas.microsoft.com/office/drawing/2014/chart" uri="{C3380CC4-5D6E-409C-BE32-E72D297353CC}">
              <c16:uniqueId val="{00000000-0F51-4F59-A4F4-7C636C95D272}"/>
            </c:ext>
          </c:extLst>
        </c:ser>
        <c:dLbls>
          <c:showLegendKey val="0"/>
          <c:showVal val="0"/>
          <c:showCatName val="0"/>
          <c:showSerName val="0"/>
          <c:showPercent val="0"/>
          <c:showBubbleSize val="0"/>
        </c:dLbls>
        <c:gapWidth val="47"/>
        <c:overlap val="-100"/>
        <c:axId val="1498904511"/>
        <c:axId val="1498899231"/>
      </c:barChart>
      <c:catAx>
        <c:axId val="1498904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crossAx val="1498899231"/>
        <c:crosses val="autoZero"/>
        <c:auto val="1"/>
        <c:lblAlgn val="ctr"/>
        <c:lblOffset val="100"/>
        <c:noMultiLvlLbl val="0"/>
      </c:catAx>
      <c:valAx>
        <c:axId val="1498899231"/>
        <c:scaling>
          <c:orientation val="minMax"/>
          <c:max val="0.12000000000000001"/>
          <c:min val="-0.1200000000000000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98904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Redditi!$D$170</c:f>
              <c:strCache>
                <c:ptCount val="1"/>
                <c:pt idx="0">
                  <c:v>Operaio</c:v>
                </c:pt>
              </c:strCache>
            </c:strRef>
          </c:tx>
          <c:spPr>
            <a:solidFill>
              <a:srgbClr val="80C3ED"/>
            </a:solidFill>
            <a:ln>
              <a:noFill/>
            </a:ln>
            <a:effectLst/>
          </c:spPr>
          <c:invertIfNegative val="0"/>
          <c:dLbls>
            <c:dLbl>
              <c:idx val="5"/>
              <c:layout>
                <c:manualLayout>
                  <c:x val="7.058838968658326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26-4508-81DB-15E68E512074}"/>
                </c:ext>
              </c:extLst>
            </c:dLbl>
            <c:dLbl>
              <c:idx val="8"/>
              <c:layout>
                <c:manualLayout>
                  <c:x val="7.5000000000000053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26-4508-81DB-15E68E5120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Redditi!$B$171:$B$181</c:f>
              <c:strCache>
                <c:ptCount val="11"/>
                <c:pt idx="0">
                  <c:v>Varese</c:v>
                </c:pt>
                <c:pt idx="1">
                  <c:v>Como</c:v>
                </c:pt>
                <c:pt idx="2">
                  <c:v>Sondrio</c:v>
                </c:pt>
                <c:pt idx="3">
                  <c:v>Milano</c:v>
                </c:pt>
                <c:pt idx="4">
                  <c:v>Bergamo</c:v>
                </c:pt>
                <c:pt idx="5">
                  <c:v>Brescia</c:v>
                </c:pt>
                <c:pt idx="6">
                  <c:v>Pavia</c:v>
                </c:pt>
                <c:pt idx="7">
                  <c:v>Cremona</c:v>
                </c:pt>
                <c:pt idx="8">
                  <c:v>Mantova</c:v>
                </c:pt>
                <c:pt idx="9">
                  <c:v>Lecco</c:v>
                </c:pt>
                <c:pt idx="10">
                  <c:v>Lodi</c:v>
                </c:pt>
              </c:strCache>
            </c:strRef>
          </c:cat>
          <c:val>
            <c:numRef>
              <c:f>Redditi!$D$171:$D$181</c:f>
              <c:numCache>
                <c:formatCode>0.0%</c:formatCode>
                <c:ptCount val="11"/>
                <c:pt idx="0">
                  <c:v>6.9747166521360125E-3</c:v>
                </c:pt>
                <c:pt idx="1">
                  <c:v>-2.244165170556553E-2</c:v>
                </c:pt>
                <c:pt idx="2">
                  <c:v>1.8949181739879317E-2</c:v>
                </c:pt>
                <c:pt idx="3">
                  <c:v>-4.3996333638863468E-2</c:v>
                </c:pt>
                <c:pt idx="4">
                  <c:v>2.3993144815766868E-2</c:v>
                </c:pt>
                <c:pt idx="5">
                  <c:v>-1.7590149516272077E-3</c:v>
                </c:pt>
                <c:pt idx="6">
                  <c:v>-2.8906955736224055E-2</c:v>
                </c:pt>
                <c:pt idx="7">
                  <c:v>1.3852813852813865E-2</c:v>
                </c:pt>
                <c:pt idx="8">
                  <c:v>-7.9646017699114922E-3</c:v>
                </c:pt>
                <c:pt idx="9">
                  <c:v>5.7119205298013204E-2</c:v>
                </c:pt>
                <c:pt idx="10">
                  <c:v>5.2401746724889718E-3</c:v>
                </c:pt>
              </c:numCache>
            </c:numRef>
          </c:val>
          <c:extLst>
            <c:ext xmlns:c16="http://schemas.microsoft.com/office/drawing/2014/chart" uri="{C3380CC4-5D6E-409C-BE32-E72D297353CC}">
              <c16:uniqueId val="{00000002-BF26-4508-81DB-15E68E512074}"/>
            </c:ext>
          </c:extLst>
        </c:ser>
        <c:dLbls>
          <c:showLegendKey val="0"/>
          <c:showVal val="0"/>
          <c:showCatName val="0"/>
          <c:showSerName val="0"/>
          <c:showPercent val="0"/>
          <c:showBubbleSize val="0"/>
        </c:dLbls>
        <c:gapWidth val="47"/>
        <c:overlap val="-100"/>
        <c:axId val="1906769087"/>
        <c:axId val="1906777247"/>
      </c:barChart>
      <c:catAx>
        <c:axId val="1906769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906777247"/>
        <c:crosses val="autoZero"/>
        <c:auto val="0"/>
        <c:lblAlgn val="ctr"/>
        <c:lblOffset val="100"/>
        <c:noMultiLvlLbl val="0"/>
      </c:catAx>
      <c:valAx>
        <c:axId val="1906777247"/>
        <c:scaling>
          <c:orientation val="minMax"/>
          <c:max val="6.0000000000000012E-2"/>
          <c:min val="-5.000000000000001E-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06769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Redditi!$E$170</c:f>
              <c:strCache>
                <c:ptCount val="1"/>
                <c:pt idx="0">
                  <c:v>apprendista</c:v>
                </c:pt>
              </c:strCache>
            </c:strRef>
          </c:tx>
          <c:spPr>
            <a:solidFill>
              <a:srgbClr val="80C3ED"/>
            </a:solidFill>
            <a:ln>
              <a:noFill/>
            </a:ln>
            <a:effectLst/>
          </c:spPr>
          <c:invertIfNegative val="0"/>
          <c:dLbls>
            <c:dLbl>
              <c:idx val="6"/>
              <c:layout>
                <c:manualLayout>
                  <c:x val="8.05555555555555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6A-482D-8F46-8710F686A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Redditi!$B$171:$B$181</c:f>
              <c:strCache>
                <c:ptCount val="11"/>
                <c:pt idx="0">
                  <c:v>Varese</c:v>
                </c:pt>
                <c:pt idx="1">
                  <c:v>Como</c:v>
                </c:pt>
                <c:pt idx="2">
                  <c:v>Sondrio</c:v>
                </c:pt>
                <c:pt idx="3">
                  <c:v>Milano</c:v>
                </c:pt>
                <c:pt idx="4">
                  <c:v>Bergamo</c:v>
                </c:pt>
                <c:pt idx="5">
                  <c:v>Brescia</c:v>
                </c:pt>
                <c:pt idx="6">
                  <c:v>Pavia</c:v>
                </c:pt>
                <c:pt idx="7">
                  <c:v>Cremona</c:v>
                </c:pt>
                <c:pt idx="8">
                  <c:v>Mantova</c:v>
                </c:pt>
                <c:pt idx="9">
                  <c:v>Lecco</c:v>
                </c:pt>
                <c:pt idx="10">
                  <c:v>Lodi</c:v>
                </c:pt>
              </c:strCache>
            </c:strRef>
          </c:cat>
          <c:val>
            <c:numRef>
              <c:f>Redditi!$E$171:$E$181</c:f>
              <c:numCache>
                <c:formatCode>0.0%</c:formatCode>
                <c:ptCount val="11"/>
                <c:pt idx="0">
                  <c:v>-1.0033444816053495E-2</c:v>
                </c:pt>
                <c:pt idx="1">
                  <c:v>-1.2290502793296226E-2</c:v>
                </c:pt>
                <c:pt idx="2">
                  <c:v>3.3084311632870733E-2</c:v>
                </c:pt>
                <c:pt idx="3">
                  <c:v>9.940357852882703E-2</c:v>
                </c:pt>
                <c:pt idx="4">
                  <c:v>4.3956043956043019E-3</c:v>
                </c:pt>
                <c:pt idx="5">
                  <c:v>3.3003300330032301E-3</c:v>
                </c:pt>
                <c:pt idx="6">
                  <c:v>-3.3222591362127509E-3</c:v>
                </c:pt>
                <c:pt idx="7">
                  <c:v>5.4884742041711237E-3</c:v>
                </c:pt>
                <c:pt idx="8">
                  <c:v>2.3706896551724019E-2</c:v>
                </c:pt>
                <c:pt idx="9">
                  <c:v>1.1025358324145299E-3</c:v>
                </c:pt>
                <c:pt idx="10">
                  <c:v>4.5310853530031579E-2</c:v>
                </c:pt>
              </c:numCache>
            </c:numRef>
          </c:val>
          <c:extLst>
            <c:ext xmlns:c16="http://schemas.microsoft.com/office/drawing/2014/chart" uri="{C3380CC4-5D6E-409C-BE32-E72D297353CC}">
              <c16:uniqueId val="{00000001-B96A-482D-8F46-8710F686A3A6}"/>
            </c:ext>
          </c:extLst>
        </c:ser>
        <c:dLbls>
          <c:showLegendKey val="0"/>
          <c:showVal val="0"/>
          <c:showCatName val="0"/>
          <c:showSerName val="0"/>
          <c:showPercent val="0"/>
          <c:showBubbleSize val="0"/>
        </c:dLbls>
        <c:gapWidth val="47"/>
        <c:overlap val="-100"/>
        <c:axId val="1973651871"/>
        <c:axId val="1973650911"/>
      </c:barChart>
      <c:catAx>
        <c:axId val="1973651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973650911"/>
        <c:crosses val="autoZero"/>
        <c:auto val="1"/>
        <c:lblAlgn val="ctr"/>
        <c:lblOffset val="100"/>
        <c:noMultiLvlLbl val="0"/>
      </c:catAx>
      <c:valAx>
        <c:axId val="1973650911"/>
        <c:scaling>
          <c:orientation val="minMax"/>
          <c:max val="0.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736518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2022-03-05T00:00:00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a3fd6f6-afee-4fa4-a75d-a3e97a86e53b">
      <Terms xmlns="http://schemas.microsoft.com/office/infopath/2007/PartnerControls"/>
    </lcf76f155ced4ddcb4097134ff3c332f>
    <TaxCatchAll xmlns="b98b42b1-7350-46b4-9d1f-5009df1a1b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CE9ABAC65D90ED4488E053778D71800D" ma:contentTypeVersion="17" ma:contentTypeDescription="Creare un nuovo documento." ma:contentTypeScope="" ma:versionID="fe28c86c40e9349a515e97e13f337fa6">
  <xsd:schema xmlns:xsd="http://www.w3.org/2001/XMLSchema" xmlns:xs="http://www.w3.org/2001/XMLSchema" xmlns:p="http://schemas.microsoft.com/office/2006/metadata/properties" xmlns:ns2="ca3fd6f6-afee-4fa4-a75d-a3e97a86e53b" xmlns:ns3="b98b42b1-7350-46b4-9d1f-5009df1a1b25" targetNamespace="http://schemas.microsoft.com/office/2006/metadata/properties" ma:root="true" ma:fieldsID="4b89fcffce66e2296f15d0e8c21f78b5" ns2:_="" ns3:_="">
    <xsd:import namespace="ca3fd6f6-afee-4fa4-a75d-a3e97a86e53b"/>
    <xsd:import namespace="b98b42b1-7350-46b4-9d1f-5009df1a1b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fd6f6-afee-4fa4-a75d-a3e97a86e5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b8d6722-715e-44e3-a024-b75c1feac8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b42b1-7350-46b4-9d1f-5009df1a1b25"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ad651b15-0d82-4114-ae2f-12d18dfd03c0}" ma:internalName="TaxCatchAll" ma:showField="CatchAllData" ma:web="b98b42b1-7350-46b4-9d1f-5009df1a1b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BD4CEF-74DB-4F40-B483-F41C20A44A80}">
  <ds:schemaRefs>
    <ds:schemaRef ds:uri="http://schemas.microsoft.com/office/2006/metadata/properties"/>
    <ds:schemaRef ds:uri="http://schemas.microsoft.com/office/infopath/2007/PartnerControls"/>
    <ds:schemaRef ds:uri="ca3fd6f6-afee-4fa4-a75d-a3e97a86e53b"/>
    <ds:schemaRef ds:uri="b98b42b1-7350-46b4-9d1f-5009df1a1b25"/>
  </ds:schemaRefs>
</ds:datastoreItem>
</file>

<file path=customXml/itemProps3.xml><?xml version="1.0" encoding="utf-8"?>
<ds:datastoreItem xmlns:ds="http://schemas.openxmlformats.org/officeDocument/2006/customXml" ds:itemID="{3A67FF02-3A28-40A4-B499-0A1FDEED3BE6}">
  <ds:schemaRefs>
    <ds:schemaRef ds:uri="http://schemas.microsoft.com/sharepoint/v3/contenttype/forms"/>
  </ds:schemaRefs>
</ds:datastoreItem>
</file>

<file path=customXml/itemProps4.xml><?xml version="1.0" encoding="utf-8"?>
<ds:datastoreItem xmlns:ds="http://schemas.openxmlformats.org/officeDocument/2006/customXml" ds:itemID="{2DC0D51B-8E49-4DE4-ABAF-A3D4503FFFC3}">
  <ds:schemaRefs>
    <ds:schemaRef ds:uri="http://schemas.openxmlformats.org/officeDocument/2006/bibliography"/>
  </ds:schemaRefs>
</ds:datastoreItem>
</file>

<file path=customXml/itemProps5.xml><?xml version="1.0" encoding="utf-8"?>
<ds:datastoreItem xmlns:ds="http://schemas.openxmlformats.org/officeDocument/2006/customXml" ds:itemID="{9E30E84C-89AD-4594-BE8B-3272A5AED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fd6f6-afee-4fa4-a75d-a3e97a86e53b"/>
    <ds:schemaRef ds:uri="b98b42b1-7350-46b4-9d1f-5009df1a1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Format documenti interni - regolamenti - piani.dotx</Template>
  <TotalTime>188</TotalTime>
  <Pages>27</Pages>
  <Words>6250</Words>
  <Characters>35626</Characters>
  <Application>Microsoft Office Word</Application>
  <DocSecurity>0</DocSecurity>
  <Lines>296</Lines>
  <Paragraphs>83</Paragraphs>
  <ScaleCrop>false</ScaleCrop>
  <HeadingPairs>
    <vt:vector size="2" baseType="variant">
      <vt:variant>
        <vt:lpstr>Titolo</vt:lpstr>
      </vt:variant>
      <vt:variant>
        <vt:i4>1</vt:i4>
      </vt:variant>
    </vt:vector>
  </HeadingPairs>
  <TitlesOfParts>
    <vt:vector size="1" baseType="lpstr">
      <vt:lpstr>Report Sportello Lavoro</vt:lpstr>
    </vt:vector>
  </TitlesOfParts>
  <Company/>
  <LinksUpToDate>false</LinksUpToDate>
  <CharactersWithSpaces>41793</CharactersWithSpaces>
  <SharedDoc>false</SharedDoc>
  <HLinks>
    <vt:vector size="60" baseType="variant">
      <vt:variant>
        <vt:i4>1114171</vt:i4>
      </vt:variant>
      <vt:variant>
        <vt:i4>56</vt:i4>
      </vt:variant>
      <vt:variant>
        <vt:i4>0</vt:i4>
      </vt:variant>
      <vt:variant>
        <vt:i4>5</vt:i4>
      </vt:variant>
      <vt:variant>
        <vt:lpwstr/>
      </vt:variant>
      <vt:variant>
        <vt:lpwstr>_Toc97025477</vt:lpwstr>
      </vt:variant>
      <vt:variant>
        <vt:i4>1048635</vt:i4>
      </vt:variant>
      <vt:variant>
        <vt:i4>50</vt:i4>
      </vt:variant>
      <vt:variant>
        <vt:i4>0</vt:i4>
      </vt:variant>
      <vt:variant>
        <vt:i4>5</vt:i4>
      </vt:variant>
      <vt:variant>
        <vt:lpwstr/>
      </vt:variant>
      <vt:variant>
        <vt:lpwstr>_Toc97025476</vt:lpwstr>
      </vt:variant>
      <vt:variant>
        <vt:i4>1245243</vt:i4>
      </vt:variant>
      <vt:variant>
        <vt:i4>44</vt:i4>
      </vt:variant>
      <vt:variant>
        <vt:i4>0</vt:i4>
      </vt:variant>
      <vt:variant>
        <vt:i4>5</vt:i4>
      </vt:variant>
      <vt:variant>
        <vt:lpwstr/>
      </vt:variant>
      <vt:variant>
        <vt:lpwstr>_Toc97025475</vt:lpwstr>
      </vt:variant>
      <vt:variant>
        <vt:i4>1179707</vt:i4>
      </vt:variant>
      <vt:variant>
        <vt:i4>38</vt:i4>
      </vt:variant>
      <vt:variant>
        <vt:i4>0</vt:i4>
      </vt:variant>
      <vt:variant>
        <vt:i4>5</vt:i4>
      </vt:variant>
      <vt:variant>
        <vt:lpwstr/>
      </vt:variant>
      <vt:variant>
        <vt:lpwstr>_Toc97025474</vt:lpwstr>
      </vt:variant>
      <vt:variant>
        <vt:i4>1376315</vt:i4>
      </vt:variant>
      <vt:variant>
        <vt:i4>32</vt:i4>
      </vt:variant>
      <vt:variant>
        <vt:i4>0</vt:i4>
      </vt:variant>
      <vt:variant>
        <vt:i4>5</vt:i4>
      </vt:variant>
      <vt:variant>
        <vt:lpwstr/>
      </vt:variant>
      <vt:variant>
        <vt:lpwstr>_Toc97025473</vt:lpwstr>
      </vt:variant>
      <vt:variant>
        <vt:i4>1310779</vt:i4>
      </vt:variant>
      <vt:variant>
        <vt:i4>26</vt:i4>
      </vt:variant>
      <vt:variant>
        <vt:i4>0</vt:i4>
      </vt:variant>
      <vt:variant>
        <vt:i4>5</vt:i4>
      </vt:variant>
      <vt:variant>
        <vt:lpwstr/>
      </vt:variant>
      <vt:variant>
        <vt:lpwstr>_Toc97025472</vt:lpwstr>
      </vt:variant>
      <vt:variant>
        <vt:i4>1507387</vt:i4>
      </vt:variant>
      <vt:variant>
        <vt:i4>20</vt:i4>
      </vt:variant>
      <vt:variant>
        <vt:i4>0</vt:i4>
      </vt:variant>
      <vt:variant>
        <vt:i4>5</vt:i4>
      </vt:variant>
      <vt:variant>
        <vt:lpwstr/>
      </vt:variant>
      <vt:variant>
        <vt:lpwstr>_Toc97025471</vt:lpwstr>
      </vt:variant>
      <vt:variant>
        <vt:i4>1441851</vt:i4>
      </vt:variant>
      <vt:variant>
        <vt:i4>14</vt:i4>
      </vt:variant>
      <vt:variant>
        <vt:i4>0</vt:i4>
      </vt:variant>
      <vt:variant>
        <vt:i4>5</vt:i4>
      </vt:variant>
      <vt:variant>
        <vt:lpwstr/>
      </vt:variant>
      <vt:variant>
        <vt:lpwstr>_Toc97025470</vt:lpwstr>
      </vt:variant>
      <vt:variant>
        <vt:i4>2031674</vt:i4>
      </vt:variant>
      <vt:variant>
        <vt:i4>8</vt:i4>
      </vt:variant>
      <vt:variant>
        <vt:i4>0</vt:i4>
      </vt:variant>
      <vt:variant>
        <vt:i4>5</vt:i4>
      </vt:variant>
      <vt:variant>
        <vt:lpwstr/>
      </vt:variant>
      <vt:variant>
        <vt:lpwstr>_Toc97025469</vt:lpwstr>
      </vt:variant>
      <vt:variant>
        <vt:i4>1966138</vt:i4>
      </vt:variant>
      <vt:variant>
        <vt:i4>2</vt:i4>
      </vt:variant>
      <vt:variant>
        <vt:i4>0</vt:i4>
      </vt:variant>
      <vt:variant>
        <vt:i4>5</vt:i4>
      </vt:variant>
      <vt:variant>
        <vt:lpwstr/>
      </vt:variant>
      <vt:variant>
        <vt:lpwstr>_Toc97025468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Sportello Lavoro</dc:title>
  <dc:subject/>
  <dc:creator>Laura Dessì</dc:creator>
  <cp:keywords/>
  <dc:description/>
  <cp:lastModifiedBy>Laura Dessì</cp:lastModifiedBy>
  <cp:revision>159</cp:revision>
  <cp:lastPrinted>2023-09-14T07:15:00Z</cp:lastPrinted>
  <dcterms:created xsi:type="dcterms:W3CDTF">2023-07-24T09:20:00Z</dcterms:created>
  <dcterms:modified xsi:type="dcterms:W3CDTF">2023-09-18T09:06:00Z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0x010100CE9ABAC65D90ED4488E053778D71800D</vt:lpwstr>
  </property>
  <property fmtid="{D5CDD505-2E9C-101B-9397-08002B2CF9AE}" pid="3" name="MediaServiceImageTags">
    <vt:lpwstr/>
  </property>
</Properties>
</file>